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B1B9B" w14:textId="77777777" w:rsidR="00ED1C64" w:rsidRPr="009B3B88" w:rsidRDefault="00460BE9" w:rsidP="00F10C2E">
      <w:pPr>
        <w:pStyle w:val="a3"/>
        <w:ind w:left="14317" w:hanging="3118"/>
        <w:jc w:val="left"/>
      </w:pPr>
      <w:r w:rsidRPr="009B3B88">
        <w:t>ПРИЛОЖЕНИЕ</w:t>
      </w:r>
    </w:p>
    <w:p w14:paraId="38AECBD8" w14:textId="1B23FE1A" w:rsidR="00F10C2E" w:rsidRPr="009B3B88" w:rsidRDefault="00460BE9" w:rsidP="00F10C2E">
      <w:pPr>
        <w:pStyle w:val="a3"/>
        <w:ind w:left="11199" w:firstLine="0"/>
        <w:jc w:val="left"/>
      </w:pPr>
      <w:r w:rsidRPr="009B3B88">
        <w:t>к приказу</w:t>
      </w:r>
      <w:r w:rsidR="00F10C2E" w:rsidRPr="009B3B88">
        <w:t xml:space="preserve"> </w:t>
      </w:r>
      <w:r w:rsidR="00E305FB">
        <w:t>аппарата Уполномоченного по правам ребенка в</w:t>
      </w:r>
      <w:r w:rsidR="00F10C2E" w:rsidRPr="009B3B88">
        <w:t xml:space="preserve"> Луганской Народной Республик</w:t>
      </w:r>
      <w:r w:rsidR="00E305FB">
        <w:t>е</w:t>
      </w:r>
    </w:p>
    <w:p w14:paraId="24CF02B3" w14:textId="77777777" w:rsidR="00F10C2E" w:rsidRPr="009B3B88" w:rsidRDefault="00460BE9" w:rsidP="00F10C2E">
      <w:pPr>
        <w:pStyle w:val="a3"/>
        <w:ind w:left="11199" w:firstLine="0"/>
        <w:jc w:val="left"/>
      </w:pPr>
      <w:r w:rsidRPr="009B3B88">
        <w:t>от ____</w:t>
      </w:r>
      <w:proofErr w:type="gramStart"/>
      <w:r w:rsidRPr="009B3B88">
        <w:t>_._</w:t>
      </w:r>
      <w:proofErr w:type="gramEnd"/>
      <w:r w:rsidRPr="009B3B88">
        <w:t xml:space="preserve">____. 2024 </w:t>
      </w:r>
      <w:r w:rsidR="00F10C2E" w:rsidRPr="009B3B88">
        <w:t xml:space="preserve"> № _________</w:t>
      </w:r>
    </w:p>
    <w:p w14:paraId="34A74FB7" w14:textId="77777777" w:rsidR="00ED1C64" w:rsidRDefault="00ED1C64">
      <w:pPr>
        <w:pStyle w:val="a3"/>
      </w:pPr>
    </w:p>
    <w:p w14:paraId="4424C172" w14:textId="77777777" w:rsidR="00644B7D" w:rsidRDefault="00644B7D">
      <w:pPr>
        <w:pStyle w:val="a3"/>
      </w:pPr>
    </w:p>
    <w:p w14:paraId="06C9424F" w14:textId="5BCB4EB3" w:rsidR="00644B7D" w:rsidRDefault="00644B7D" w:rsidP="00644B7D">
      <w:pPr>
        <w:pStyle w:val="a3"/>
        <w:tabs>
          <w:tab w:val="left" w:pos="11640"/>
        </w:tabs>
        <w:jc w:val="right"/>
      </w:pPr>
      <w:r>
        <w:tab/>
      </w:r>
      <w:r w:rsidRPr="00644B7D">
        <w:t>Приложение № 1 к Правилам определения требований к закупаемым государственными органами Луганской Народной Республики, подведомственными им государственными казенными учреждениями Луганской Народной Республики, государственными бюджетными учреждениями Луганской Народной Республики, государственными унитарными предприятиями Луганской Народной Республики, органом управления Территориальным фондом обязательного медицинского страхования Луганской Народной Республики, отдельным видам товаров, работ, услуг (в том числе предельных цен товаров, работ, услуг), утвержденным постановлением Правительства Луганской Народной Республики от 16 августа 2024 г. № 158/24</w:t>
      </w:r>
    </w:p>
    <w:p w14:paraId="3FD97CC7" w14:textId="77777777" w:rsidR="00644B7D" w:rsidRDefault="00644B7D">
      <w:pPr>
        <w:pStyle w:val="a3"/>
      </w:pPr>
    </w:p>
    <w:p w14:paraId="05464394" w14:textId="77777777" w:rsidR="00644B7D" w:rsidRPr="00535354" w:rsidRDefault="00644B7D">
      <w:pPr>
        <w:pStyle w:val="a3"/>
      </w:pPr>
    </w:p>
    <w:p w14:paraId="11A9EC49" w14:textId="77777777" w:rsidR="00ED1C64" w:rsidRPr="00535354" w:rsidRDefault="00C63DF0">
      <w:pPr>
        <w:pStyle w:val="1"/>
        <w:spacing w:before="0" w:after="0"/>
      </w:pPr>
      <w:r w:rsidRPr="00535354">
        <w:t xml:space="preserve">ПЕРЕЧЕНЬ </w:t>
      </w:r>
    </w:p>
    <w:p w14:paraId="3EDA66F7" w14:textId="77777777" w:rsidR="00ED1C64" w:rsidRDefault="00C63DF0" w:rsidP="00F10C2E">
      <w:pPr>
        <w:pStyle w:val="1"/>
        <w:spacing w:before="0" w:after="0"/>
      </w:pPr>
      <w:r w:rsidRPr="00535354">
        <w:t>отдельных видов товаров, рабо</w:t>
      </w:r>
      <w:r w:rsidR="00DD3711">
        <w:t>т, услуг, их потребительские свойства (в том числе качество) и иные характеристики (в том числе предельные цены товаров, работ, услуг</w:t>
      </w:r>
      <w:r w:rsidRPr="00535354">
        <w:t>)</w:t>
      </w:r>
      <w:r w:rsidR="00DD3711">
        <w:t xml:space="preserve"> к ним</w:t>
      </w:r>
    </w:p>
    <w:p w14:paraId="6FD7DE27" w14:textId="77777777" w:rsidR="00644B7D" w:rsidRDefault="00644B7D" w:rsidP="00F10C2E">
      <w:pPr>
        <w:pStyle w:val="1"/>
        <w:spacing w:before="0" w:after="0"/>
      </w:pPr>
    </w:p>
    <w:p w14:paraId="26C0FFC7" w14:textId="2AB931EE" w:rsidR="00644B7D" w:rsidRPr="00535354" w:rsidRDefault="00644B7D" w:rsidP="00F10C2E">
      <w:pPr>
        <w:pStyle w:val="1"/>
        <w:spacing w:before="0" w:after="0"/>
      </w:pPr>
    </w:p>
    <w:tbl>
      <w:tblPr>
        <w:tblW w:w="5001" w:type="pct"/>
        <w:tblLayout w:type="fixed"/>
        <w:tblCellMar>
          <w:left w:w="10" w:type="dxa"/>
          <w:right w:w="10" w:type="dxa"/>
        </w:tblCellMar>
        <w:tblLook w:val="04A0" w:firstRow="1" w:lastRow="0" w:firstColumn="1" w:lastColumn="0" w:noHBand="0" w:noVBand="1"/>
      </w:tblPr>
      <w:tblGrid>
        <w:gridCol w:w="379"/>
        <w:gridCol w:w="895"/>
        <w:gridCol w:w="1561"/>
        <w:gridCol w:w="714"/>
        <w:gridCol w:w="1131"/>
        <w:gridCol w:w="1839"/>
        <w:gridCol w:w="1697"/>
        <w:gridCol w:w="1839"/>
        <w:gridCol w:w="1697"/>
        <w:gridCol w:w="2117"/>
        <w:gridCol w:w="1255"/>
      </w:tblGrid>
      <w:tr w:rsidR="00F10C2E" w:rsidRPr="00F10C2E" w14:paraId="50C6C6FE" w14:textId="77777777" w:rsidTr="00860CB2">
        <w:tc>
          <w:tcPr>
            <w:tcW w:w="125"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5BACDF48"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 п/п</w:t>
            </w:r>
          </w:p>
        </w:tc>
        <w:tc>
          <w:tcPr>
            <w:tcW w:w="296"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11FEA6EC"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Код по ОКПД2</w:t>
            </w:r>
          </w:p>
        </w:tc>
        <w:tc>
          <w:tcPr>
            <w:tcW w:w="516"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7156766F" w14:textId="77777777" w:rsidR="00721F52" w:rsidRPr="00F10C2E" w:rsidRDefault="008B5D8B" w:rsidP="008B5D8B">
            <w:pPr>
              <w:widowControl/>
              <w:suppressAutoHyphens w:val="0"/>
              <w:overflowPunct/>
              <w:autoSpaceDE/>
              <w:jc w:val="both"/>
              <w:textAlignment w:val="auto"/>
              <w:rPr>
                <w:kern w:val="0"/>
                <w:sz w:val="23"/>
                <w:szCs w:val="23"/>
              </w:rPr>
            </w:pPr>
            <w:r w:rsidRPr="00F10C2E">
              <w:rPr>
                <w:kern w:val="0"/>
                <w:sz w:val="23"/>
                <w:szCs w:val="23"/>
              </w:rPr>
              <w:t xml:space="preserve">Наименование отдельного </w:t>
            </w:r>
          </w:p>
          <w:p w14:paraId="1D0A8433" w14:textId="77777777" w:rsidR="004D2BCF" w:rsidRPr="00F10C2E" w:rsidRDefault="008B5D8B" w:rsidP="008B5D8B">
            <w:pPr>
              <w:widowControl/>
              <w:suppressAutoHyphens w:val="0"/>
              <w:overflowPunct/>
              <w:autoSpaceDE/>
              <w:jc w:val="both"/>
              <w:textAlignment w:val="auto"/>
              <w:rPr>
                <w:kern w:val="0"/>
                <w:sz w:val="23"/>
                <w:szCs w:val="23"/>
              </w:rPr>
            </w:pPr>
            <w:r w:rsidRPr="00F10C2E">
              <w:rPr>
                <w:kern w:val="0"/>
                <w:sz w:val="23"/>
                <w:szCs w:val="23"/>
              </w:rPr>
              <w:t>вида товаров, работ, услуг</w:t>
            </w:r>
          </w:p>
        </w:tc>
        <w:tc>
          <w:tcPr>
            <w:tcW w:w="610" w:type="pct"/>
            <w:gridSpan w:val="2"/>
            <w:tcBorders>
              <w:top w:val="single" w:sz="6" w:space="0" w:color="000000"/>
              <w:left w:val="single" w:sz="6" w:space="0" w:color="000000"/>
              <w:bottom w:val="single" w:sz="6" w:space="0" w:color="000000"/>
              <w:right w:val="single" w:sz="6" w:space="0" w:color="000000"/>
            </w:tcBorders>
            <w:shd w:val="clear" w:color="auto" w:fill="FFFFFF"/>
          </w:tcPr>
          <w:p w14:paraId="377E6661" w14:textId="77777777" w:rsidR="004D2BCF" w:rsidRPr="00F10C2E" w:rsidRDefault="008B5D8B" w:rsidP="004D2BCF">
            <w:pPr>
              <w:widowControl/>
              <w:suppressAutoHyphens w:val="0"/>
              <w:overflowPunct/>
              <w:autoSpaceDE/>
              <w:jc w:val="center"/>
              <w:textAlignment w:val="auto"/>
              <w:rPr>
                <w:kern w:val="0"/>
                <w:sz w:val="23"/>
                <w:szCs w:val="23"/>
              </w:rPr>
            </w:pPr>
            <w:r w:rsidRPr="00F10C2E">
              <w:rPr>
                <w:kern w:val="0"/>
                <w:sz w:val="23"/>
                <w:szCs w:val="23"/>
              </w:rPr>
              <w:t>Единица измерения</w:t>
            </w:r>
          </w:p>
        </w:tc>
        <w:tc>
          <w:tcPr>
            <w:tcW w:w="1169"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2A6684" w14:textId="77777777" w:rsidR="004D2BCF" w:rsidRPr="00F10C2E" w:rsidRDefault="008B5D8B" w:rsidP="004D2BCF">
            <w:pPr>
              <w:widowControl/>
              <w:suppressAutoHyphens w:val="0"/>
              <w:overflowPunct/>
              <w:autoSpaceDE/>
              <w:jc w:val="center"/>
              <w:textAlignment w:val="auto"/>
              <w:rPr>
                <w:kern w:val="0"/>
                <w:sz w:val="23"/>
                <w:szCs w:val="23"/>
              </w:rPr>
            </w:pPr>
            <w:r w:rsidRPr="00F10C2E">
              <w:rPr>
                <w:sz w:val="23"/>
                <w:szCs w:val="23"/>
              </w:rPr>
              <w:t>Требования к потребительским свойствам (в том числе качеству) и иным характеристикам, утвержденные Правительством Луганской Народной Республики</w:t>
            </w:r>
          </w:p>
        </w:tc>
        <w:tc>
          <w:tcPr>
            <w:tcW w:w="228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AB902D" w14:textId="61B2FDA3" w:rsidR="004D2BCF" w:rsidRPr="00F10C2E" w:rsidRDefault="008B5D8B" w:rsidP="008B5D8B">
            <w:pPr>
              <w:widowControl/>
              <w:suppressAutoHyphens w:val="0"/>
              <w:overflowPunct/>
              <w:autoSpaceDE/>
              <w:jc w:val="center"/>
              <w:textAlignment w:val="auto"/>
              <w:rPr>
                <w:kern w:val="0"/>
                <w:sz w:val="23"/>
                <w:szCs w:val="23"/>
              </w:rPr>
            </w:pPr>
            <w:r w:rsidRPr="00F10C2E">
              <w:rPr>
                <w:sz w:val="23"/>
                <w:szCs w:val="23"/>
              </w:rPr>
              <w:t xml:space="preserve">Требования к потребительским свойствам (в том числе качеству) и иным характеристикам, утвержденные </w:t>
            </w:r>
            <w:r w:rsidR="00644B7D">
              <w:t>аппарат</w:t>
            </w:r>
            <w:r w:rsidR="006D4DCC">
              <w:t>ом</w:t>
            </w:r>
            <w:r w:rsidR="00644B7D">
              <w:t xml:space="preserve"> Уполномоченного по правам ребенка</w:t>
            </w:r>
            <w:r w:rsidR="00644B7D" w:rsidRPr="00F10C2E">
              <w:rPr>
                <w:sz w:val="23"/>
                <w:szCs w:val="23"/>
              </w:rPr>
              <w:t xml:space="preserve"> </w:t>
            </w:r>
            <w:r w:rsidR="006D4DCC">
              <w:rPr>
                <w:sz w:val="23"/>
                <w:szCs w:val="23"/>
              </w:rPr>
              <w:t xml:space="preserve">в </w:t>
            </w:r>
            <w:r w:rsidRPr="00F10C2E">
              <w:rPr>
                <w:sz w:val="23"/>
                <w:szCs w:val="23"/>
              </w:rPr>
              <w:t>Луганской Народной Республик</w:t>
            </w:r>
            <w:r w:rsidR="006D4DCC">
              <w:rPr>
                <w:sz w:val="23"/>
                <w:szCs w:val="23"/>
              </w:rPr>
              <w:t>е</w:t>
            </w:r>
          </w:p>
        </w:tc>
      </w:tr>
      <w:tr w:rsidR="003720F5" w:rsidRPr="00F10C2E" w14:paraId="2C03270D" w14:textId="77777777" w:rsidTr="00860CB2">
        <w:tc>
          <w:tcPr>
            <w:tcW w:w="125"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CCE466" w14:textId="77777777" w:rsidR="008B5D8B" w:rsidRPr="00F10C2E" w:rsidRDefault="008B5D8B" w:rsidP="008B5D8B">
            <w:pPr>
              <w:widowControl/>
              <w:suppressAutoHyphens w:val="0"/>
              <w:overflowPunct/>
              <w:autoSpaceDE/>
              <w:jc w:val="center"/>
              <w:textAlignment w:val="auto"/>
              <w:rPr>
                <w:kern w:val="0"/>
                <w:sz w:val="23"/>
                <w:szCs w:val="23"/>
              </w:rPr>
            </w:pPr>
          </w:p>
        </w:tc>
        <w:tc>
          <w:tcPr>
            <w:tcW w:w="296"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631875" w14:textId="77777777" w:rsidR="008B5D8B" w:rsidRPr="00F10C2E" w:rsidRDefault="008B5D8B" w:rsidP="008B5D8B">
            <w:pPr>
              <w:widowControl/>
              <w:suppressAutoHyphens w:val="0"/>
              <w:overflowPunct/>
              <w:autoSpaceDE/>
              <w:jc w:val="center"/>
              <w:textAlignment w:val="auto"/>
              <w:rPr>
                <w:kern w:val="0"/>
                <w:sz w:val="23"/>
                <w:szCs w:val="23"/>
              </w:rPr>
            </w:pPr>
          </w:p>
        </w:tc>
        <w:tc>
          <w:tcPr>
            <w:tcW w:w="516"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AE4700" w14:textId="77777777" w:rsidR="008B5D8B" w:rsidRPr="00F10C2E" w:rsidRDefault="008B5D8B" w:rsidP="008B5D8B">
            <w:pPr>
              <w:widowControl/>
              <w:suppressAutoHyphens w:val="0"/>
              <w:overflowPunct/>
              <w:autoSpaceDE/>
              <w:jc w:val="center"/>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7E6A6A4"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код по ОКЕИ</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6939AAC" w14:textId="7717081A"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наименование</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A1A20E"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характеристика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D2F0AB"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 xml:space="preserve">значение </w:t>
            </w:r>
          </w:p>
          <w:p w14:paraId="4D679415"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характеристики</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9A8B9CE"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характеристика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ECD4F2"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 xml:space="preserve">значение </w:t>
            </w:r>
          </w:p>
          <w:p w14:paraId="30B24233" w14:textId="77777777" w:rsidR="008B5D8B" w:rsidRPr="00F10C2E" w:rsidRDefault="008B5D8B" w:rsidP="008B5D8B">
            <w:pPr>
              <w:widowControl/>
              <w:suppressAutoHyphens w:val="0"/>
              <w:overflowPunct/>
              <w:autoSpaceDE/>
              <w:jc w:val="center"/>
              <w:textAlignment w:val="auto"/>
              <w:rPr>
                <w:kern w:val="0"/>
                <w:sz w:val="23"/>
                <w:szCs w:val="23"/>
              </w:rPr>
            </w:pPr>
            <w:r w:rsidRPr="00F10C2E">
              <w:rPr>
                <w:kern w:val="0"/>
                <w:sz w:val="23"/>
                <w:szCs w:val="23"/>
              </w:rPr>
              <w:t>характеристики</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A262CA" w14:textId="77777777" w:rsidR="008B5D8B" w:rsidRPr="00F10C2E" w:rsidRDefault="008B5D8B" w:rsidP="008B5D8B">
            <w:pPr>
              <w:pStyle w:val="a3"/>
              <w:ind w:firstLine="0"/>
              <w:jc w:val="center"/>
              <w:rPr>
                <w:sz w:val="23"/>
                <w:szCs w:val="23"/>
              </w:rPr>
            </w:pPr>
            <w:r w:rsidRPr="00F10C2E">
              <w:rPr>
                <w:sz w:val="23"/>
                <w:szCs w:val="23"/>
              </w:rPr>
              <w:t>обоснование отклонения значения характеристики от утвержденной Правительством Луганской Народной Республики</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88A6EF" w14:textId="31FD5C13" w:rsidR="003F3AFC" w:rsidRDefault="003F3AFC" w:rsidP="008B5D8B">
            <w:pPr>
              <w:pStyle w:val="a3"/>
              <w:ind w:firstLine="0"/>
              <w:jc w:val="center"/>
              <w:rPr>
                <w:sz w:val="23"/>
                <w:szCs w:val="23"/>
              </w:rPr>
            </w:pPr>
            <w:proofErr w:type="spellStart"/>
            <w:r w:rsidRPr="00F10C2E">
              <w:rPr>
                <w:sz w:val="23"/>
                <w:szCs w:val="23"/>
              </w:rPr>
              <w:t>Ф</w:t>
            </w:r>
            <w:r w:rsidR="008B5D8B" w:rsidRPr="00F10C2E">
              <w:rPr>
                <w:sz w:val="23"/>
                <w:szCs w:val="23"/>
              </w:rPr>
              <w:t>ункцио</w:t>
            </w:r>
            <w:proofErr w:type="spellEnd"/>
          </w:p>
          <w:p w14:paraId="0DB4A512" w14:textId="6ABA5CD7" w:rsidR="00941AFD" w:rsidRDefault="008B5D8B" w:rsidP="008B5D8B">
            <w:pPr>
              <w:pStyle w:val="a3"/>
              <w:ind w:firstLine="0"/>
              <w:jc w:val="center"/>
              <w:rPr>
                <w:sz w:val="23"/>
                <w:szCs w:val="23"/>
              </w:rPr>
            </w:pPr>
            <w:r w:rsidRPr="00F10C2E">
              <w:rPr>
                <w:sz w:val="23"/>
                <w:szCs w:val="23"/>
              </w:rPr>
              <w:t>нальное назначение</w:t>
            </w:r>
            <w:r w:rsidRPr="00F10C2E">
              <w:rPr>
                <w:sz w:val="23"/>
                <w:szCs w:val="23"/>
                <w:vertAlign w:val="superscript"/>
              </w:rPr>
              <w:t> </w:t>
            </w:r>
            <w:hyperlink w:anchor="anchor12111" w:history="1">
              <w:r w:rsidRPr="00F10C2E">
                <w:rPr>
                  <w:sz w:val="23"/>
                  <w:szCs w:val="23"/>
                  <w:vertAlign w:val="superscript"/>
                </w:rPr>
                <w:t>1</w:t>
              </w:r>
            </w:hyperlink>
          </w:p>
          <w:p w14:paraId="662D542A" w14:textId="77777777" w:rsidR="00941AFD" w:rsidRPr="00941AFD" w:rsidRDefault="00941AFD" w:rsidP="00941AFD"/>
          <w:p w14:paraId="7402CB09" w14:textId="77777777" w:rsidR="00941AFD" w:rsidRPr="00941AFD" w:rsidRDefault="00941AFD" w:rsidP="00941AFD"/>
          <w:p w14:paraId="2A341B2C" w14:textId="77777777" w:rsidR="008B5D8B" w:rsidRPr="00941AFD" w:rsidRDefault="008B5D8B" w:rsidP="00941AFD">
            <w:pPr>
              <w:jc w:val="center"/>
            </w:pPr>
          </w:p>
        </w:tc>
      </w:tr>
    </w:tbl>
    <w:p w14:paraId="0FFDDCD1" w14:textId="77777777" w:rsidR="00860CB2" w:rsidRDefault="00860CB2" w:rsidP="00860CB2">
      <w:pPr>
        <w:spacing w:line="14" w:lineRule="auto"/>
      </w:pPr>
    </w:p>
    <w:tbl>
      <w:tblPr>
        <w:tblW w:w="4999" w:type="pct"/>
        <w:tblLayout w:type="fixed"/>
        <w:tblCellMar>
          <w:left w:w="10" w:type="dxa"/>
          <w:right w:w="10" w:type="dxa"/>
        </w:tblCellMar>
        <w:tblLook w:val="04A0" w:firstRow="1" w:lastRow="0" w:firstColumn="1" w:lastColumn="0" w:noHBand="0" w:noVBand="1"/>
      </w:tblPr>
      <w:tblGrid>
        <w:gridCol w:w="378"/>
        <w:gridCol w:w="895"/>
        <w:gridCol w:w="1560"/>
        <w:gridCol w:w="714"/>
        <w:gridCol w:w="1131"/>
        <w:gridCol w:w="1838"/>
        <w:gridCol w:w="1696"/>
        <w:gridCol w:w="1838"/>
        <w:gridCol w:w="1696"/>
        <w:gridCol w:w="2117"/>
        <w:gridCol w:w="1255"/>
      </w:tblGrid>
      <w:tr w:rsidR="003720F5" w:rsidRPr="00F10C2E" w14:paraId="46D4E4B8" w14:textId="77777777" w:rsidTr="00860CB2">
        <w:trPr>
          <w:tblHeader/>
        </w:trPr>
        <w:tc>
          <w:tcPr>
            <w:tcW w:w="12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0CEF28"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lastRenderedPageBreak/>
              <w:t>1</w:t>
            </w:r>
          </w:p>
        </w:tc>
        <w:tc>
          <w:tcPr>
            <w:tcW w:w="29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3F91F9"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w:t>
            </w: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CFB906"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3</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8FA0487"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4</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A8C97B9"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5</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A53E2B"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6</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4EC6AC"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7</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D288029"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8</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C99045"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9</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B065B5"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10</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3AA4E6"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11</w:t>
            </w:r>
          </w:p>
        </w:tc>
      </w:tr>
      <w:tr w:rsidR="00F10C2E" w:rsidRPr="00F10C2E" w14:paraId="5F398128" w14:textId="77777777" w:rsidTr="00860CB2">
        <w:tc>
          <w:tcPr>
            <w:tcW w:w="5000" w:type="pct"/>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574686" w14:textId="77777777" w:rsidR="00091900" w:rsidRPr="00C506D6" w:rsidRDefault="00CD328D" w:rsidP="00C506D6">
            <w:pPr>
              <w:widowControl/>
              <w:overflowPunct/>
              <w:autoSpaceDE/>
              <w:jc w:val="both"/>
              <w:textAlignment w:val="auto"/>
              <w:rPr>
                <w:b/>
                <w:kern w:val="0"/>
                <w:sz w:val="23"/>
                <w:szCs w:val="23"/>
              </w:rPr>
            </w:pPr>
            <w:r w:rsidRPr="00C506D6">
              <w:rPr>
                <w:b/>
                <w:kern w:val="0"/>
                <w:sz w:val="23"/>
                <w:szCs w:val="23"/>
              </w:rPr>
              <w:t xml:space="preserve">Отдельные виды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предельным ценам на товары, работы, услуги), предусмотренные приложением №1 к </w:t>
            </w:r>
            <w:r w:rsidR="00C506D6" w:rsidRPr="00C506D6">
              <w:rPr>
                <w:b/>
                <w:sz w:val="23"/>
                <w:szCs w:val="23"/>
              </w:rPr>
              <w:t>Правилам определения требований к закупаемым государственными органами Луганской Народной Республики, подведомственными им государственными казенными учреждениями Луганской Народной Республики, государственными бюджетными учреждениями Луганской Народной Республики, государственными унитарными предприятиями Луганской Народной Республики, органом управления Территориальным фондом обязательного медицинского страхования Луганской Народной Республики, отдельным видам товаров, работ, услуг (в том числе предельных цен товаров, работ, услуг), утвержденным постановлением № 158/24 от 16.08.2024г.</w:t>
            </w:r>
          </w:p>
        </w:tc>
      </w:tr>
      <w:tr w:rsidR="003720F5" w:rsidRPr="00F10C2E" w14:paraId="29D84212"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1CCCC0"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1.</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E7A6D6"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26.20.11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F8255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6BDBDB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824156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552CC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и тип экрана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A31EB7" w14:textId="77777777" w:rsidR="004D2BCF" w:rsidRPr="00F10C2E" w:rsidRDefault="004D2BCF" w:rsidP="007646D4">
            <w:pPr>
              <w:widowControl/>
              <w:suppressAutoHyphens w:val="0"/>
              <w:overflowPunct/>
              <w:autoSpaceDE/>
              <w:textAlignment w:val="auto"/>
              <w:rPr>
                <w:kern w:val="0"/>
                <w:sz w:val="23"/>
                <w:szCs w:val="23"/>
              </w:rPr>
            </w:pP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5DE1F3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и тип экрана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600E18" w14:textId="77777777" w:rsidR="004D2BCF" w:rsidRPr="00F10C2E" w:rsidRDefault="007646D4" w:rsidP="007646D4">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098064" w14:textId="77777777" w:rsidR="004D2BCF" w:rsidRPr="00F10C2E" w:rsidRDefault="004D2BCF" w:rsidP="004D2BCF">
            <w:pPr>
              <w:widowControl/>
              <w:suppressAutoHyphens w:val="0"/>
              <w:overflowPunct/>
              <w:autoSpaceDE/>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8F55B8" w14:textId="77777777" w:rsidR="004D2BCF" w:rsidRPr="00F10C2E" w:rsidRDefault="004D2BCF" w:rsidP="004D2BCF">
            <w:pPr>
              <w:widowControl/>
              <w:suppressAutoHyphens w:val="0"/>
              <w:overflowPunct/>
              <w:autoSpaceDE/>
              <w:textAlignment w:val="auto"/>
              <w:rPr>
                <w:kern w:val="0"/>
                <w:sz w:val="23"/>
                <w:szCs w:val="23"/>
              </w:rPr>
            </w:pPr>
          </w:p>
        </w:tc>
      </w:tr>
      <w:tr w:rsidR="003720F5" w:rsidRPr="00F10C2E" w14:paraId="57FCE0B9"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6B784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F2A138"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1FE896"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32ABD7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9B2C16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B1E04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вес</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F62AE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9D7FC3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вес</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F2A06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0100B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84354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5704AC6"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4603AF"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080852"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34110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37DE7D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034536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70CC5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5C26B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645C65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D61D1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26EB6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208A8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E13481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F13199"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087FBE"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19689A"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1CEA7D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00A09C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24BD0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частота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748AC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9FE1C5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частота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90FF3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9C4FE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B31AA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4C14D0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C2AF0B"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C2147B"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98AA9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ED46E7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69FAE3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EC4BA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оперативной памяти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2200CC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298165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оперативной памяти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9D3FA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A09B4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72AF7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AA0B8A8"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B5E51C"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232089"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A41EE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C427CC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DB9B7A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C882C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объем накопителя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4EBE3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AE4830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объем накопителя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84443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3AD30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BF22A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C7F331C"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D8DF04"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4F0A26E"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9400BF"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EED6E5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5AFAA7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2C934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жесткого диска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1A7C5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F20A08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жесткого диска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BBE24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E4289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F5F32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3292101"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D87543"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9177F1B"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73FAA3"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D63122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CBC8BA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46811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оптический привод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D295F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0CFD2F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оптический привод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DD03F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EE7B2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F6EE8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D037A4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E42884"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F2FAE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8FB360"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1E14CB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B4885A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3B757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 xml:space="preserve">наличие модулей </w:t>
            </w:r>
            <w:proofErr w:type="spellStart"/>
            <w:r w:rsidRPr="00F10C2E">
              <w:rPr>
                <w:kern w:val="0"/>
                <w:sz w:val="23"/>
                <w:szCs w:val="23"/>
              </w:rPr>
              <w:t>Wi-Fi</w:t>
            </w:r>
            <w:proofErr w:type="spellEnd"/>
            <w:r w:rsidRPr="00F10C2E">
              <w:rPr>
                <w:kern w:val="0"/>
                <w:sz w:val="23"/>
                <w:szCs w:val="23"/>
              </w:rPr>
              <w:t xml:space="preserve">, </w:t>
            </w:r>
            <w:proofErr w:type="spellStart"/>
            <w:r w:rsidRPr="00F10C2E">
              <w:rPr>
                <w:kern w:val="0"/>
                <w:sz w:val="23"/>
                <w:szCs w:val="23"/>
              </w:rPr>
              <w:t>Bluetooth</w:t>
            </w:r>
            <w:proofErr w:type="spellEnd"/>
            <w:r w:rsidRPr="00F10C2E">
              <w:rPr>
                <w:kern w:val="0"/>
                <w:sz w:val="23"/>
                <w:szCs w:val="23"/>
              </w:rPr>
              <w:t>, поддержки 3G (UMTS)</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151E8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1402C6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 xml:space="preserve">наличие модулей </w:t>
            </w:r>
            <w:proofErr w:type="spellStart"/>
            <w:r w:rsidRPr="00F10C2E">
              <w:rPr>
                <w:kern w:val="0"/>
                <w:sz w:val="23"/>
                <w:szCs w:val="23"/>
              </w:rPr>
              <w:t>Wi-Fi</w:t>
            </w:r>
            <w:proofErr w:type="spellEnd"/>
            <w:r w:rsidRPr="00F10C2E">
              <w:rPr>
                <w:kern w:val="0"/>
                <w:sz w:val="23"/>
                <w:szCs w:val="23"/>
              </w:rPr>
              <w:t xml:space="preserve">, </w:t>
            </w:r>
            <w:proofErr w:type="spellStart"/>
            <w:r w:rsidRPr="00F10C2E">
              <w:rPr>
                <w:kern w:val="0"/>
                <w:sz w:val="23"/>
                <w:szCs w:val="23"/>
              </w:rPr>
              <w:t>Bluetooth</w:t>
            </w:r>
            <w:proofErr w:type="spellEnd"/>
            <w:r w:rsidRPr="00F10C2E">
              <w:rPr>
                <w:kern w:val="0"/>
                <w:sz w:val="23"/>
                <w:szCs w:val="23"/>
              </w:rPr>
              <w:t>, поддержки 3G (UMTS)</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F3663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A467A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29433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DC456C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75E616"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087EC9"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F49F9D"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69C258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F58573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16315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видеоадаптера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6FD38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6121A9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видеоадаптера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91D53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AD5CB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CAF27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64B1BC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412BA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34F4C6"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9F058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8A2FAD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F7D967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02525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время работы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1C7CF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3F1CDA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время работы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6BE1B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BF76C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3CCB2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B467546"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7524A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0C6E45"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EEFEBE"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9AFA94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2FDABC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B4113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04504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387A41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AE84C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28CD9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64DB8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AF29CE9"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0DF74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D4AB32"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B88AC8"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6B110E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1E1ECC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460C2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предустановленное программное обеспечение</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4CF6E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0A9DC4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предустановленное программное обеспечение</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757FF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BBFD1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E8BE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B7B3381"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7A83A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19F5B0"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F32E1D"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93CEBD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12FB69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7CE73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 на ноутбук</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BF2ECD" w14:textId="77777777" w:rsidR="004D2BCF" w:rsidRPr="00F10C2E" w:rsidRDefault="004D2BCF" w:rsidP="00D058EA">
            <w:pPr>
              <w:widowControl/>
              <w:suppressAutoHyphens w:val="0"/>
              <w:overflowPunct/>
              <w:autoSpaceDE/>
              <w:textAlignment w:val="auto"/>
              <w:rPr>
                <w:kern w:val="0"/>
                <w:sz w:val="23"/>
                <w:szCs w:val="23"/>
              </w:rPr>
            </w:pPr>
            <w:r w:rsidRPr="00F10C2E">
              <w:rPr>
                <w:kern w:val="0"/>
                <w:sz w:val="23"/>
                <w:szCs w:val="23"/>
              </w:rPr>
              <w:t>не более 100 тыс.</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973580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 на ноутбук</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059B94"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2E40B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75EFB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A47081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73896C"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6BB87F"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91A5D2"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493404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015DF9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2EE6F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 на планшетный компьютер</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5E6B89" w14:textId="77777777" w:rsidR="004D2BCF" w:rsidRPr="00F10C2E" w:rsidRDefault="004D2BCF" w:rsidP="00D058EA">
            <w:pPr>
              <w:widowControl/>
              <w:suppressAutoHyphens w:val="0"/>
              <w:overflowPunct/>
              <w:autoSpaceDE/>
              <w:textAlignment w:val="auto"/>
              <w:rPr>
                <w:kern w:val="0"/>
                <w:sz w:val="23"/>
                <w:szCs w:val="23"/>
              </w:rPr>
            </w:pPr>
            <w:r w:rsidRPr="00F10C2E">
              <w:rPr>
                <w:kern w:val="0"/>
                <w:sz w:val="23"/>
                <w:szCs w:val="23"/>
              </w:rPr>
              <w:t>не более 60 тыс.</w:t>
            </w:r>
            <w:r w:rsidR="00DD3711">
              <w:rPr>
                <w:kern w:val="0"/>
                <w:sz w:val="23"/>
                <w:szCs w:val="23"/>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D506B9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 на планшетный компьютер</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3D6830"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D2C078" w14:textId="77777777" w:rsidR="004D2BCF" w:rsidRPr="00F10C2E" w:rsidRDefault="004D2BCF" w:rsidP="004D2BCF">
            <w:pPr>
              <w:widowControl/>
              <w:suppressAutoHyphens w:val="0"/>
              <w:overflowPunct/>
              <w:autoSpaceDE/>
              <w:jc w:val="both"/>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2E9CE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C0595FD"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0D313E"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26F2CA"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26.20.15</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3CEBFF"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03693D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8D18E4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r w:rsidR="00F10C2E">
              <w:rPr>
                <w:kern w:val="0"/>
                <w:sz w:val="23"/>
                <w:szCs w:val="23"/>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4BC2A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(моноблок/системный блок и монитор)</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76AB54" w14:textId="77777777" w:rsidR="004D2BCF" w:rsidRPr="00F10C2E" w:rsidRDefault="004D2BCF" w:rsidP="007646D4">
            <w:pPr>
              <w:widowControl/>
              <w:suppressAutoHyphens w:val="0"/>
              <w:overflowPunct/>
              <w:autoSpaceDE/>
              <w:jc w:val="center"/>
              <w:textAlignment w:val="auto"/>
              <w:rPr>
                <w:kern w:val="0"/>
                <w:sz w:val="23"/>
                <w:szCs w:val="23"/>
              </w:rPr>
            </w:pP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E976D4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(моноблок/системный блок и монитор)</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478293" w14:textId="77777777" w:rsidR="004D2BCF" w:rsidRPr="00F10C2E" w:rsidRDefault="007646D4" w:rsidP="007646D4">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69162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8373F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092322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57E618"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232918"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EC59A8"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93856F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16E741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686F1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экрана/монитора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79E1C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8D759D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экрана/монитора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9EA96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D5D0D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BAEFE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9D2173C"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9BF0A5"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6BAD02"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D8C8A5"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0962E2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C751C5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CCA90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7CEAE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C4B66D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B553A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56BF5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F7B47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B23999C"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D23DDF"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9C957C"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1FB174"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7E78F4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9704BF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2027E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частота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A8114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AAB9F6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частота процессора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0EADE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33147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A5225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8C35227"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C8B105"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3BBAE6"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7DD83C"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5DD1EA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EED067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1DE65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оперативной памяти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1B3D2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406B47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размер оперативной памяти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45761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D05A2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1F3F1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ED1B11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33A06B"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9E2B9E"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FC4B4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6DFC40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16FD1A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C9D0D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объем накопителя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5DF9F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64C1AA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объем накопителя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A6636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40939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6A65D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967815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846E5E"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8AD4E8"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168A12"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CBB9A7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420F34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230D1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жесткого диска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BB158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A36EAB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жесткого диска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D81BB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AB36A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5BBCD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2754C9F"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DA5B52"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EE3BC5"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77CC62"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9E8A0F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C73397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710E2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оптический привод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38F2A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2C15CD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оптический привод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126C3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CEF70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E7174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88FE50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094854"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288CD0"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AF00A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EB8A82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D180E2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E3D62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видеоадаптера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9C0D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ED03DD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видеоадаптера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E1C9D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08D0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454C6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4225E0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5120F2"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69A5A1"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03D06E"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75FD59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292D71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51FB7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2834C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B7EAE5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5F3CBF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4E5E7E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FE62D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5D2ABB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7DBB16"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7F20AC"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152C9E"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A5D83D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0978BC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DAEFE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предустановленное программное обеспечение</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31F56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9A0C4E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предустановленное программное обеспечение</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AF23F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02B3B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B51AD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B67164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11E1D3"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110F6D"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89B625"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A1D725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6B8900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7B4D1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4A3E2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540531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C04DC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75B75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0881C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8C5C450"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CE1547"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lastRenderedPageBreak/>
              <w:t>3.</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133830"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26.20.16</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5F326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Устройства ввода или вывода, содержащие или не содержащие в одном корпусе запоминающие устройства</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C1E40C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FA839E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C25FDB" w14:textId="77777777" w:rsidR="004D2BCF" w:rsidRPr="00F10C2E" w:rsidRDefault="00D43A40" w:rsidP="004D2BCF">
            <w:pPr>
              <w:widowControl/>
              <w:suppressAutoHyphens w:val="0"/>
              <w:overflowPunct/>
              <w:autoSpaceDE/>
              <w:textAlignment w:val="auto"/>
              <w:rPr>
                <w:kern w:val="0"/>
                <w:sz w:val="23"/>
                <w:szCs w:val="23"/>
              </w:rPr>
            </w:pPr>
            <w:r w:rsidRPr="00F10C2E">
              <w:rPr>
                <w:kern w:val="0"/>
                <w:sz w:val="23"/>
                <w:szCs w:val="23"/>
              </w:rPr>
              <w:t>метод печати (струй</w:t>
            </w:r>
            <w:r w:rsidR="004D2BCF" w:rsidRPr="00F10C2E">
              <w:rPr>
                <w:kern w:val="0"/>
                <w:sz w:val="23"/>
                <w:szCs w:val="23"/>
              </w:rPr>
              <w:t>ный/</w:t>
            </w:r>
            <w:r w:rsidR="00F10C2E">
              <w:rPr>
                <w:kern w:val="0"/>
                <w:sz w:val="23"/>
                <w:szCs w:val="23"/>
              </w:rPr>
              <w:t xml:space="preserve"> </w:t>
            </w:r>
            <w:r w:rsidR="004D2BCF" w:rsidRPr="00F10C2E">
              <w:rPr>
                <w:kern w:val="0"/>
                <w:sz w:val="23"/>
                <w:szCs w:val="23"/>
              </w:rPr>
              <w:t>лазерный для принтера/многофункционального устройства)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E447F3" w14:textId="77777777" w:rsidR="004D2BCF" w:rsidRPr="00F10C2E" w:rsidRDefault="004D2BCF" w:rsidP="007646D4">
            <w:pPr>
              <w:widowControl/>
              <w:suppressAutoHyphens w:val="0"/>
              <w:overflowPunct/>
              <w:autoSpaceDE/>
              <w:jc w:val="center"/>
              <w:textAlignment w:val="auto"/>
              <w:rPr>
                <w:kern w:val="0"/>
                <w:sz w:val="23"/>
                <w:szCs w:val="23"/>
              </w:rPr>
            </w:pP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AA904A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метод печати (струйный/</w:t>
            </w:r>
            <w:r w:rsidR="00F10C2E">
              <w:rPr>
                <w:kern w:val="0"/>
                <w:sz w:val="23"/>
                <w:szCs w:val="23"/>
              </w:rPr>
              <w:t xml:space="preserve"> </w:t>
            </w:r>
            <w:r w:rsidRPr="00F10C2E">
              <w:rPr>
                <w:kern w:val="0"/>
                <w:sz w:val="23"/>
                <w:szCs w:val="23"/>
              </w:rPr>
              <w:t>лазерный для принтера/многофункционального устройства)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2355AD" w14:textId="77777777" w:rsidR="004D2BCF" w:rsidRPr="00F10C2E" w:rsidRDefault="007646D4" w:rsidP="007646D4">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9AA8E4" w14:textId="77777777" w:rsidR="004D2BCF" w:rsidRPr="00F10C2E" w:rsidRDefault="004D2BCF" w:rsidP="004D2BCF">
            <w:pPr>
              <w:widowControl/>
              <w:suppressAutoHyphens w:val="0"/>
              <w:overflowPunct/>
              <w:autoSpaceDE/>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4DDA8A" w14:textId="77777777" w:rsidR="004D2BCF" w:rsidRPr="00F10C2E" w:rsidRDefault="004D2BCF" w:rsidP="004D2BCF">
            <w:pPr>
              <w:widowControl/>
              <w:suppressAutoHyphens w:val="0"/>
              <w:overflowPunct/>
              <w:autoSpaceDE/>
              <w:textAlignment w:val="auto"/>
              <w:rPr>
                <w:kern w:val="0"/>
                <w:sz w:val="23"/>
                <w:szCs w:val="23"/>
              </w:rPr>
            </w:pPr>
          </w:p>
        </w:tc>
      </w:tr>
      <w:tr w:rsidR="003720F5" w:rsidRPr="00F10C2E" w14:paraId="35B1523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090548"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1C7B4B"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B2A17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DE86AE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85A249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53B8F2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разрешение сканирования (для сканера/</w:t>
            </w:r>
            <w:r w:rsidR="00F10C2E">
              <w:rPr>
                <w:kern w:val="0"/>
                <w:sz w:val="23"/>
                <w:szCs w:val="23"/>
              </w:rPr>
              <w:t xml:space="preserve"> </w:t>
            </w:r>
            <w:r w:rsidRPr="00F10C2E">
              <w:rPr>
                <w:kern w:val="0"/>
                <w:sz w:val="23"/>
                <w:szCs w:val="23"/>
              </w:rPr>
              <w:t>многофункционального устройства)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F079A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C77E05F"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разрешение сканирования (для сканера/</w:t>
            </w:r>
            <w:r w:rsidR="00F10C2E">
              <w:rPr>
                <w:kern w:val="0"/>
                <w:sz w:val="23"/>
                <w:szCs w:val="23"/>
              </w:rPr>
              <w:t xml:space="preserve"> </w:t>
            </w:r>
            <w:r w:rsidRPr="00F10C2E">
              <w:rPr>
                <w:kern w:val="0"/>
                <w:sz w:val="23"/>
                <w:szCs w:val="23"/>
              </w:rPr>
              <w:t>многофункционального устройства)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E77B2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6C242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B4446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CB566D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AC4BFE"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EC2FB4"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EF03E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17583E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451ACE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62E30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цветность (цветной/черно-белый)</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AD337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79D28B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цветность (цветной/черно-белый)</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302F6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96D9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34628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A77B2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36C847"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AE2FFA"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7337AD"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E2BC7F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0A3C3C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994EE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максимальный формат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73D51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7C1EA6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максимальный формат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49791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B6FF6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711E6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D6C6F9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2B7F9F"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CBE07C"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6FDA4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815988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F8A535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ACA6BF"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скорость печати/сканирования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85BB5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F6FC24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скорость печати/сканирования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7E06C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D79F7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0E876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321D25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401445B"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A80465"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BD460C"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7350C6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929C7A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2DD0B4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наличие дополнительных модулей и интерфейсов (сетевой интерфейс устройства чтения карт памяти и т.д.)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06E39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455B2D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наличие дополнительных модулей и интерфейсов (сетевой интерфейс устройства чтения карт памяти и т.д.)</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BA57D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C8B17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4C09D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685FE1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8E7891"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B43847"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DFE15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6D3E56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A1549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C3212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DBDD9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AD1A0F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18B77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422BC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95BD2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29B521D"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71CDC3"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4.</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EF9305"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26.30.11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E8173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Аппаратура коммуникационная передающая с прием</w:t>
            </w:r>
            <w:r w:rsidRPr="00F10C2E">
              <w:rPr>
                <w:kern w:val="0"/>
                <w:sz w:val="23"/>
                <w:szCs w:val="23"/>
              </w:rPr>
              <w:lastRenderedPageBreak/>
              <w:t>ными устройствами (телефоны мобильные)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8CF37C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09B99D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6ACC1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устройства (телефон/</w:t>
            </w:r>
            <w:r w:rsidR="00F10C2E">
              <w:rPr>
                <w:kern w:val="0"/>
                <w:sz w:val="23"/>
                <w:szCs w:val="23"/>
              </w:rPr>
              <w:t xml:space="preserve"> </w:t>
            </w:r>
            <w:r w:rsidRPr="00F10C2E">
              <w:rPr>
                <w:kern w:val="0"/>
                <w:sz w:val="23"/>
                <w:szCs w:val="23"/>
              </w:rPr>
              <w:t>смартфон)</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2369A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1996F2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тип устройства (телефон/</w:t>
            </w:r>
            <w:r w:rsidR="00F10C2E">
              <w:rPr>
                <w:kern w:val="0"/>
                <w:sz w:val="23"/>
                <w:szCs w:val="23"/>
              </w:rPr>
              <w:t xml:space="preserve"> </w:t>
            </w:r>
            <w:r w:rsidRPr="00F10C2E">
              <w:rPr>
                <w:kern w:val="0"/>
                <w:sz w:val="23"/>
                <w:szCs w:val="23"/>
              </w:rPr>
              <w:t>смартфон)</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4A278D"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DC13C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EFA50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7B5C067"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AA0870"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128BBA"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872CA5"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3C89A2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1CD6B7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A12DD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поддерживаемые стандарты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67867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89F41E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поддерживаемые стандарты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B00DB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0AF44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4B317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ABB7D2F"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A31A43"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337D4A"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5A70F3"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8ABF7D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850AE1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340CF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E21A5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218BDA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операционная система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300E1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99C6E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703C0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CC97DC6"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BE472C"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BD2752"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9A417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6CD5EE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FBF598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DA692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время работы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00161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65B666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время работы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74BAF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36448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EF562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937244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EAD9C9"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B1F17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88A55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A3AD46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DF3C4F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D91FF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метод управления (сенсорный/</w:t>
            </w:r>
            <w:r w:rsidR="00F10C2E">
              <w:rPr>
                <w:kern w:val="0"/>
                <w:sz w:val="23"/>
                <w:szCs w:val="23"/>
              </w:rPr>
              <w:t xml:space="preserve"> </w:t>
            </w:r>
            <w:r w:rsidRPr="00F10C2E">
              <w:rPr>
                <w:kern w:val="0"/>
                <w:sz w:val="23"/>
                <w:szCs w:val="23"/>
              </w:rPr>
              <w:t>кнопочный)</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ACECF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C0BF1F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метод управления (сенсорный/</w:t>
            </w:r>
            <w:r w:rsidR="00F10C2E">
              <w:rPr>
                <w:kern w:val="0"/>
                <w:sz w:val="23"/>
                <w:szCs w:val="23"/>
              </w:rPr>
              <w:t xml:space="preserve"> </w:t>
            </w:r>
            <w:r w:rsidRPr="00F10C2E">
              <w:rPr>
                <w:kern w:val="0"/>
                <w:sz w:val="23"/>
                <w:szCs w:val="23"/>
              </w:rPr>
              <w:t>кнопочный)</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4F2F1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CF017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78FAB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DF2D5E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78BEC5"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3B5DE9"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8EA563"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56B967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B78225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CACFB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количество SIM-карт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8F13A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8F15FF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количество SIM-карт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FB0AA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D3870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F0B8E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CD4F3E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03EFA7"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0DCE7A"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B72556"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32060B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C2BD5F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BBBA5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наличие модулей и интерфейсов (</w:t>
            </w:r>
            <w:proofErr w:type="spellStart"/>
            <w:r w:rsidRPr="00F10C2E">
              <w:rPr>
                <w:kern w:val="0"/>
                <w:sz w:val="23"/>
                <w:szCs w:val="23"/>
              </w:rPr>
              <w:t>Wi-Fi</w:t>
            </w:r>
            <w:proofErr w:type="spellEnd"/>
            <w:r w:rsidRPr="00F10C2E">
              <w:rPr>
                <w:kern w:val="0"/>
                <w:sz w:val="23"/>
                <w:szCs w:val="23"/>
              </w:rPr>
              <w:t xml:space="preserve">, </w:t>
            </w:r>
            <w:proofErr w:type="spellStart"/>
            <w:r w:rsidRPr="00F10C2E">
              <w:rPr>
                <w:kern w:val="0"/>
                <w:sz w:val="23"/>
                <w:szCs w:val="23"/>
              </w:rPr>
              <w:t>Bluetooth</w:t>
            </w:r>
            <w:proofErr w:type="spellEnd"/>
            <w:r w:rsidRPr="00F10C2E">
              <w:rPr>
                <w:kern w:val="0"/>
                <w:sz w:val="23"/>
                <w:szCs w:val="23"/>
              </w:rPr>
              <w:t>, USB, GPS)</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E7BCF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949667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наличие модулей и интерфейсов (</w:t>
            </w:r>
            <w:proofErr w:type="spellStart"/>
            <w:r w:rsidRPr="00F10C2E">
              <w:rPr>
                <w:kern w:val="0"/>
                <w:sz w:val="23"/>
                <w:szCs w:val="23"/>
              </w:rPr>
              <w:t>Wi-Fi</w:t>
            </w:r>
            <w:proofErr w:type="spellEnd"/>
            <w:r w:rsidRPr="00F10C2E">
              <w:rPr>
                <w:kern w:val="0"/>
                <w:sz w:val="23"/>
                <w:szCs w:val="23"/>
              </w:rPr>
              <w:t xml:space="preserve">, </w:t>
            </w:r>
            <w:proofErr w:type="spellStart"/>
            <w:r w:rsidRPr="00F10C2E">
              <w:rPr>
                <w:kern w:val="0"/>
                <w:sz w:val="23"/>
                <w:szCs w:val="23"/>
              </w:rPr>
              <w:t>Bluetooth</w:t>
            </w:r>
            <w:proofErr w:type="spellEnd"/>
            <w:r w:rsidRPr="00F10C2E">
              <w:rPr>
                <w:kern w:val="0"/>
                <w:sz w:val="23"/>
                <w:szCs w:val="23"/>
              </w:rPr>
              <w:t>, USB, GPS)</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ED8E9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83439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C5D04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4D0925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9D241A"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7EF515"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8CCEDE"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0E8E2E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154AF7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DC97B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B50A8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9623FC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35818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B5B48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DCC07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19AA86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8BBA4D"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76DE8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430675"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85B793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845199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F409C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26FEA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не более 15 тыс.</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104998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827463"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B7B11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127EE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5149DB0"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3ABEF6"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5.</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BCAF27"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29.10.21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987423" w14:textId="77777777" w:rsidR="004D2BCF" w:rsidRPr="00F10C2E" w:rsidRDefault="004D2BCF" w:rsidP="004D2BCF">
            <w:pPr>
              <w:widowControl/>
              <w:suppressAutoHyphens w:val="0"/>
              <w:overflowPunct/>
              <w:autoSpaceDE/>
              <w:textAlignment w:val="auto"/>
              <w:rPr>
                <w:sz w:val="23"/>
                <w:szCs w:val="23"/>
              </w:rPr>
            </w:pPr>
            <w:r w:rsidRPr="00F10C2E">
              <w:rPr>
                <w:kern w:val="0"/>
                <w:sz w:val="23"/>
                <w:szCs w:val="23"/>
              </w:rPr>
              <w:t xml:space="preserve">Средства транспортные с двигателем с </w:t>
            </w:r>
            <w:r w:rsidRPr="00F10C2E">
              <w:rPr>
                <w:kern w:val="0"/>
                <w:sz w:val="23"/>
                <w:szCs w:val="23"/>
              </w:rPr>
              <w:lastRenderedPageBreak/>
              <w:t>искровым зажиганием, с рабочим объемом цилиндров не более 1500 см</w:t>
            </w:r>
            <w:r w:rsidRPr="00F10C2E">
              <w:rPr>
                <w:kern w:val="0"/>
                <w:sz w:val="23"/>
                <w:szCs w:val="23"/>
                <w:vertAlign w:val="superscript"/>
              </w:rPr>
              <w:t> </w:t>
            </w:r>
            <w:proofErr w:type="gramStart"/>
            <w:r w:rsidRPr="00F10C2E">
              <w:rPr>
                <w:kern w:val="0"/>
                <w:sz w:val="23"/>
                <w:szCs w:val="23"/>
                <w:vertAlign w:val="superscript"/>
              </w:rPr>
              <w:t>3</w:t>
            </w:r>
            <w:r w:rsidRPr="00F10C2E">
              <w:rPr>
                <w:kern w:val="0"/>
                <w:sz w:val="23"/>
                <w:szCs w:val="23"/>
              </w:rPr>
              <w:t> ,</w:t>
            </w:r>
            <w:proofErr w:type="gramEnd"/>
            <w:r w:rsidRPr="00F10C2E">
              <w:rPr>
                <w:kern w:val="0"/>
                <w:sz w:val="23"/>
                <w:szCs w:val="23"/>
              </w:rPr>
              <w:t xml:space="preserve"> новые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1AC3E0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lastRenderedPageBreak/>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7D562A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37342F"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D99E6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79FB40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C98698"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3D553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FA798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E137DF8"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F22F99"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18BF1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67021D"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AC8CD9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48385B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AD033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60162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D3E246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07DF5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0F9E2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3291E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BA37A01"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D45808"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941E294"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9E200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03FABB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5AAAEF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06475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EABA40" w14:textId="77777777" w:rsidR="004D2BCF" w:rsidRDefault="004D2BCF" w:rsidP="004D2BCF">
            <w:pPr>
              <w:widowControl/>
              <w:suppressAutoHyphens w:val="0"/>
              <w:overflowPunct/>
              <w:autoSpaceDE/>
              <w:textAlignment w:val="auto"/>
              <w:rPr>
                <w:kern w:val="0"/>
                <w:sz w:val="23"/>
                <w:szCs w:val="23"/>
              </w:rPr>
            </w:pPr>
            <w:r w:rsidRPr="00F10C2E">
              <w:rPr>
                <w:kern w:val="0"/>
                <w:sz w:val="23"/>
                <w:szCs w:val="23"/>
              </w:rPr>
              <w:t>не более 2,5 млн</w:t>
            </w:r>
            <w:r w:rsidR="00FF0091">
              <w:rPr>
                <w:kern w:val="0"/>
                <w:sz w:val="23"/>
                <w:szCs w:val="23"/>
              </w:rPr>
              <w:t xml:space="preserve"> (государственные должности)</w:t>
            </w:r>
          </w:p>
          <w:p w14:paraId="56F8228F" w14:textId="77777777" w:rsidR="00FF0091" w:rsidRPr="00F10C2E" w:rsidRDefault="00FF0091" w:rsidP="004D2BCF">
            <w:pPr>
              <w:widowControl/>
              <w:suppressAutoHyphens w:val="0"/>
              <w:overflowPunct/>
              <w:autoSpaceDE/>
              <w:textAlignment w:val="auto"/>
              <w:rPr>
                <w:kern w:val="0"/>
                <w:sz w:val="23"/>
                <w:szCs w:val="23"/>
              </w:rPr>
            </w:pPr>
            <w:r>
              <w:rPr>
                <w:kern w:val="0"/>
                <w:sz w:val="23"/>
                <w:szCs w:val="23"/>
              </w:rPr>
              <w:t>не более 2 млн (высшая группа должностей гражданской службы)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852A4B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85AF02"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97D83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4E6C7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521A0BE"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8C465E"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6.</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743AFE"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29.10.22</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0820FA" w14:textId="77777777" w:rsidR="004D2BCF" w:rsidRPr="00F10C2E" w:rsidRDefault="004D2BCF" w:rsidP="004D2BCF">
            <w:pPr>
              <w:widowControl/>
              <w:suppressAutoHyphens w:val="0"/>
              <w:overflowPunct/>
              <w:autoSpaceDE/>
              <w:textAlignment w:val="auto"/>
              <w:rPr>
                <w:sz w:val="23"/>
                <w:szCs w:val="23"/>
              </w:rPr>
            </w:pPr>
            <w:r w:rsidRPr="00F10C2E">
              <w:rPr>
                <w:kern w:val="0"/>
                <w:sz w:val="23"/>
                <w:szCs w:val="23"/>
              </w:rPr>
              <w:t>Средства транспортные с двигателем с искровым зажиганием, с рабочим объемом цилиндров более 1500 см</w:t>
            </w:r>
            <w:r w:rsidRPr="00F10C2E">
              <w:rPr>
                <w:kern w:val="0"/>
                <w:sz w:val="23"/>
                <w:szCs w:val="23"/>
                <w:vertAlign w:val="superscript"/>
              </w:rPr>
              <w:t> 3</w:t>
            </w:r>
            <w:r w:rsidRPr="00F10C2E">
              <w:rPr>
                <w:kern w:val="0"/>
                <w:sz w:val="23"/>
                <w:szCs w:val="23"/>
              </w:rPr>
              <w:t>, новые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DE5F69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A316AD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DCF3E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86B6E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A243DD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648312"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0524F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676F3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75DA06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2048C1"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93E2A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6A6ED7"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92B0FF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41032B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77B62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94F90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9222DC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41FF2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E77F2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059CC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BC9EFD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DF0B71"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C6FC90"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D40CBC"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DF95BD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2453540"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18B28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862D40" w14:textId="77777777" w:rsidR="00FF0091" w:rsidRDefault="004D2BCF" w:rsidP="00FF0091">
            <w:pPr>
              <w:widowControl/>
              <w:suppressAutoHyphens w:val="0"/>
              <w:overflowPunct/>
              <w:autoSpaceDE/>
              <w:textAlignment w:val="auto"/>
              <w:rPr>
                <w:kern w:val="0"/>
                <w:sz w:val="23"/>
                <w:szCs w:val="23"/>
              </w:rPr>
            </w:pPr>
            <w:r w:rsidRPr="00F10C2E">
              <w:rPr>
                <w:kern w:val="0"/>
                <w:sz w:val="23"/>
                <w:szCs w:val="23"/>
              </w:rPr>
              <w:t>не более 4,6 млн</w:t>
            </w:r>
            <w:r w:rsidR="00FF0091">
              <w:rPr>
                <w:kern w:val="0"/>
                <w:sz w:val="23"/>
                <w:szCs w:val="23"/>
              </w:rPr>
              <w:t xml:space="preserve"> (государственные должности)</w:t>
            </w:r>
          </w:p>
          <w:p w14:paraId="5082D747" w14:textId="77777777" w:rsidR="004D2BCF" w:rsidRPr="00F10C2E" w:rsidRDefault="00FF0091" w:rsidP="00FF0091">
            <w:pPr>
              <w:widowControl/>
              <w:suppressAutoHyphens w:val="0"/>
              <w:overflowPunct/>
              <w:autoSpaceDE/>
              <w:textAlignment w:val="auto"/>
              <w:rPr>
                <w:kern w:val="0"/>
                <w:sz w:val="23"/>
                <w:szCs w:val="23"/>
              </w:rPr>
            </w:pPr>
            <w:r>
              <w:rPr>
                <w:kern w:val="0"/>
                <w:sz w:val="23"/>
                <w:szCs w:val="23"/>
              </w:rPr>
              <w:t>не более 3,7 млн (высшая группа должностей гражданской службы)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6898F4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4A00B1"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0949B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5E9D6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180FDBC"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029D77"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7.</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5FA50A"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29.10.23</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4B3D0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 xml:space="preserve">Средства транспортные с поршневым двигателем внутреннего сгорания с воспламенением от сжатия (дизелем или </w:t>
            </w:r>
            <w:proofErr w:type="spellStart"/>
            <w:r w:rsidRPr="00F10C2E">
              <w:rPr>
                <w:kern w:val="0"/>
                <w:sz w:val="23"/>
                <w:szCs w:val="23"/>
              </w:rPr>
              <w:t>полудизелем</w:t>
            </w:r>
            <w:proofErr w:type="spellEnd"/>
            <w:r w:rsidRPr="00F10C2E">
              <w:rPr>
                <w:kern w:val="0"/>
                <w:sz w:val="23"/>
                <w:szCs w:val="23"/>
              </w:rPr>
              <w:t>), новые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9724CC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0F8508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36039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357D3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F10B4D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F769FD"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A9D15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D207C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E10D31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930816"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AA1853"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73E3F3"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7FC92C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F98C52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D0144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A5C61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9AD87A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3A9C1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83DB14"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78603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69DAB8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7DCA8F"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D076D7"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6BD3FF"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DB0B8D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FAF52A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031FB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E3C4A2" w14:textId="77777777" w:rsidR="00FF0091" w:rsidRDefault="004D2BCF" w:rsidP="00FF0091">
            <w:pPr>
              <w:widowControl/>
              <w:suppressAutoHyphens w:val="0"/>
              <w:overflowPunct/>
              <w:autoSpaceDE/>
              <w:textAlignment w:val="auto"/>
              <w:rPr>
                <w:kern w:val="0"/>
                <w:sz w:val="23"/>
                <w:szCs w:val="23"/>
              </w:rPr>
            </w:pPr>
            <w:r w:rsidRPr="00F10C2E">
              <w:rPr>
                <w:kern w:val="0"/>
                <w:sz w:val="23"/>
                <w:szCs w:val="23"/>
              </w:rPr>
              <w:t>не более 2,5 млн</w:t>
            </w:r>
            <w:r w:rsidR="00FF0091">
              <w:rPr>
                <w:kern w:val="0"/>
                <w:sz w:val="23"/>
                <w:szCs w:val="23"/>
              </w:rPr>
              <w:t xml:space="preserve"> (государственные должности)</w:t>
            </w:r>
          </w:p>
          <w:p w14:paraId="5AFB5417" w14:textId="77777777" w:rsidR="004D2BCF" w:rsidRPr="00F10C2E" w:rsidRDefault="00FF0091" w:rsidP="00FF0091">
            <w:pPr>
              <w:widowControl/>
              <w:suppressAutoHyphens w:val="0"/>
              <w:overflowPunct/>
              <w:autoSpaceDE/>
              <w:textAlignment w:val="auto"/>
              <w:rPr>
                <w:kern w:val="0"/>
                <w:sz w:val="23"/>
                <w:szCs w:val="23"/>
              </w:rPr>
            </w:pPr>
            <w:r>
              <w:rPr>
                <w:kern w:val="0"/>
                <w:sz w:val="23"/>
                <w:szCs w:val="23"/>
              </w:rPr>
              <w:t>не более 2 млн (высшая группа должностей гражданской службы)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6D5DD0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8C69BA"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C0A98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33CF1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E7EAE21"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C96C7F"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8.</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542EE9"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29.10.24</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98745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 xml:space="preserve">Средства автотранспортные </w:t>
            </w:r>
            <w:r w:rsidRPr="00F10C2E">
              <w:rPr>
                <w:kern w:val="0"/>
                <w:sz w:val="23"/>
                <w:szCs w:val="23"/>
              </w:rPr>
              <w:lastRenderedPageBreak/>
              <w:t>для перевозки людей прочие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2B4035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lastRenderedPageBreak/>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EF05934"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9ACF6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1335A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EFEFB7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0231B0"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3919F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A5B0D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AFC933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EB0965"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D446A1"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A64749"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F098938"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BE2110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B4BBD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96458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9F6F92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C2341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54AFFF"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F07D1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96C214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A831A6"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85552A"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211E5F"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49714E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30AB006"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0FAD8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81A5C2" w14:textId="77777777" w:rsidR="00FF0091" w:rsidRDefault="004D2BCF" w:rsidP="00FF0091">
            <w:pPr>
              <w:widowControl/>
              <w:suppressAutoHyphens w:val="0"/>
              <w:overflowPunct/>
              <w:autoSpaceDE/>
              <w:textAlignment w:val="auto"/>
              <w:rPr>
                <w:kern w:val="0"/>
                <w:sz w:val="23"/>
                <w:szCs w:val="23"/>
              </w:rPr>
            </w:pPr>
            <w:r w:rsidRPr="00F10C2E">
              <w:rPr>
                <w:kern w:val="0"/>
                <w:sz w:val="23"/>
                <w:szCs w:val="23"/>
              </w:rPr>
              <w:t>не более 2,5 млн</w:t>
            </w:r>
            <w:r w:rsidR="00FF0091">
              <w:rPr>
                <w:kern w:val="0"/>
                <w:sz w:val="23"/>
                <w:szCs w:val="23"/>
              </w:rPr>
              <w:t xml:space="preserve"> (государственные должности)</w:t>
            </w:r>
          </w:p>
          <w:p w14:paraId="78C0CB7B" w14:textId="77777777" w:rsidR="004D2BCF" w:rsidRPr="00F10C2E" w:rsidRDefault="00FF0091" w:rsidP="00FF0091">
            <w:pPr>
              <w:widowControl/>
              <w:suppressAutoHyphens w:val="0"/>
              <w:overflowPunct/>
              <w:autoSpaceDE/>
              <w:textAlignment w:val="auto"/>
              <w:rPr>
                <w:kern w:val="0"/>
                <w:sz w:val="23"/>
                <w:szCs w:val="23"/>
              </w:rPr>
            </w:pPr>
            <w:r>
              <w:rPr>
                <w:kern w:val="0"/>
                <w:sz w:val="23"/>
                <w:szCs w:val="23"/>
              </w:rPr>
              <w:t>не более 2 млн (высшая группа должностей гражданской службы)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74B1CE1"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9FAC7F" w14:textId="77777777" w:rsidR="004D2BCF" w:rsidRPr="00F10C2E" w:rsidRDefault="004D2BCF" w:rsidP="004D2BCF">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A945E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EC5B02"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631B15"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44D065"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9.</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FB906E"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29.10.30</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E0885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Средства автотранспортные для перевозки 10 или более человек</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7DBCDF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67984CD"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E880EC"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A6860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771498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1FCC90"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F7937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E03BC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FE54E3F"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12FF3F"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D6EF39"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A447A8"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45DCBB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D5D744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430CE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53DC5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438627F"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27962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B72A5C"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E0D20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D755E26"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F7B795"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4A89CD"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2953991"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1CE3D1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009F419"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E60FAA"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F3C98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F86C837"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BB91BD"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D2DC7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61D00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5BE8F7D"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A9C2F4"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10.</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A8DABD" w14:textId="77777777" w:rsidR="004D2BCF" w:rsidRPr="00F10C2E" w:rsidRDefault="004D2BCF" w:rsidP="004D2BCF">
            <w:pPr>
              <w:widowControl/>
              <w:suppressAutoHyphens w:val="0"/>
              <w:overflowPunct/>
              <w:autoSpaceDE/>
              <w:jc w:val="center"/>
              <w:textAlignment w:val="auto"/>
              <w:rPr>
                <w:kern w:val="0"/>
                <w:sz w:val="23"/>
                <w:szCs w:val="23"/>
              </w:rPr>
            </w:pPr>
            <w:r w:rsidRPr="00F10C2E">
              <w:rPr>
                <w:kern w:val="0"/>
                <w:sz w:val="23"/>
                <w:szCs w:val="23"/>
              </w:rPr>
              <w:t>29.10.41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DC652B"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F10C2E">
              <w:rPr>
                <w:kern w:val="0"/>
                <w:sz w:val="23"/>
                <w:szCs w:val="23"/>
              </w:rPr>
              <w:t>полудизелем</w:t>
            </w:r>
            <w:proofErr w:type="spellEnd"/>
            <w:r w:rsidRPr="00F10C2E">
              <w:rPr>
                <w:kern w:val="0"/>
                <w:sz w:val="23"/>
                <w:szCs w:val="23"/>
              </w:rPr>
              <w:t>), новые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F21FAA9"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59A0FA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56F62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2DD50B"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252B42E"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D7107E" w14:textId="77777777" w:rsidR="004D2BCF"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A08C1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2A16EE"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0C5FCD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937EE2"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778117"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A012CA"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DFDBB8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A0F21E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944CD2"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53ED15"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BBAFB78"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4E175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E1476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7D377A"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2BF2FC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82974E" w14:textId="77777777" w:rsidR="004D2BCF" w:rsidRPr="00F10C2E" w:rsidRDefault="004D2BCF" w:rsidP="004D2BCF">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F37030" w14:textId="77777777" w:rsidR="004D2BCF" w:rsidRPr="00F10C2E" w:rsidRDefault="004D2BCF" w:rsidP="004D2BCF">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23CE03" w14:textId="77777777" w:rsidR="004D2BCF" w:rsidRPr="00F10C2E" w:rsidRDefault="004D2BCF" w:rsidP="004D2BCF">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0A30436"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8E54B2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811893"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986730"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FBB8795" w14:textId="77777777" w:rsidR="004D2BCF" w:rsidRPr="00F10C2E" w:rsidRDefault="004D2BCF" w:rsidP="004D2BCF">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4D5597"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D96271"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A241B3" w14:textId="77777777" w:rsidR="004D2BCF" w:rsidRPr="00F10C2E" w:rsidRDefault="004D2BCF" w:rsidP="004D2BCF">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D2D150E"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99485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11.</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78803B"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29.10.42</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DC166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Средства автотранспортные грузовые с поршневым двигателем внутреннего </w:t>
            </w:r>
            <w:r w:rsidRPr="00F10C2E">
              <w:rPr>
                <w:kern w:val="0"/>
                <w:sz w:val="23"/>
                <w:szCs w:val="23"/>
              </w:rPr>
              <w:lastRenderedPageBreak/>
              <w:t>сгорания с искровым зажиганием; прочие грузовые транспортные средства, новые</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D532A8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lastRenderedPageBreak/>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A936C1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A6692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1DAD6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091276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A140A1"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3952C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28901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407028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8D8B3B"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234BC7"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1EAFA4"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744EFB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AACEE6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421AB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07B4A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8AA19C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AC8A9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4E8B4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418E9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06456F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F7E0B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7380E7"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24E3E6"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B47E16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F9FB12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5C9CA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F2B14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488898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11B10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C031A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3CC52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CFB6160"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6829FF"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12.</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2022A8"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29.10.43</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DE6D2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Автомобили-тягачи седельные для полуприцепов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20E877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270152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E978F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D1EA0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B0CE48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A77617"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6A3DE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D58FD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36BC2F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D383E8"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782190"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AC79B0"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1C52FC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4C5B84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3B92B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77B01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2AC7FF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B5CD0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870BB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D834B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734F97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22B607"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ADE489"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254C3C"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9EA8C4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614BB5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63C4F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87C85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E1E7E0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D7035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A78D5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E6757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67D37CA"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652727E"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13.</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FF0AB7"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29.10.44</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4AD82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Шасси с установленными двигателями для автотранспортных средств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4527F6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BEE26D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56296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7F3FF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AC4CD2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FE36E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8CA2D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4F0B9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A007558"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D20B3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05E83F"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AB7E7F"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0209E2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E60646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F9D27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0CC91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68A923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D17BD7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CD542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21492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17E142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A2ADC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F25CA0"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D84729"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92EABF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E88D65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9286E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4DABC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0C3A7B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D051D3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3DF69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C298FC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BB0F6F7"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D8A30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14.</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F2B1C8"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31.01.11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9B4F7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Мебель металлическая для офисов (мебель для сидения, преимущественно с металлическим каркасом)</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B43CA1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2ADA47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8BFCE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материал (металл)</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719A8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C4330B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материал (металл)</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B0FBB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B501B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0F440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F32E1B"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FF2D7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80BA06"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6D5911"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CFE8F5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CCD858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8830D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обивочные материалы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C63C5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2058AB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обивочные материалы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A7F974"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19C8F4" w14:textId="77777777" w:rsidR="00D43A40" w:rsidRPr="00F10C2E" w:rsidRDefault="00D43A40" w:rsidP="00D43A40">
            <w:pPr>
              <w:widowControl/>
              <w:suppressAutoHyphens w:val="0"/>
              <w:overflowPunct/>
              <w:autoSpaceDE/>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3F3579" w14:textId="77777777" w:rsidR="00D43A40" w:rsidRPr="00F10C2E" w:rsidRDefault="00D43A40" w:rsidP="00D43A40">
            <w:pPr>
              <w:widowControl/>
              <w:suppressAutoHyphens w:val="0"/>
              <w:overflowPunct/>
              <w:autoSpaceDE/>
              <w:textAlignment w:val="auto"/>
              <w:rPr>
                <w:kern w:val="0"/>
                <w:sz w:val="23"/>
                <w:szCs w:val="23"/>
              </w:rPr>
            </w:pPr>
          </w:p>
        </w:tc>
      </w:tr>
      <w:tr w:rsidR="003720F5" w:rsidRPr="00F10C2E" w14:paraId="68ABBCB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73CC921"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FCD2A1"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292395"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446F4B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1268B9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C6C0E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E43B7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3C9DEF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7C171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8F2B1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74173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2C08F3F"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72F47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lastRenderedPageBreak/>
              <w:t>15.</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1895F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31.01.12</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3D71A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Мебель деревянная для офисов (мебель для сидения, преимущественно с деревянным каркасом)</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A3D0BF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3012B2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E20E0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материал (вид древесины)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41891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A355A6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материал (вид древесины)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D9DE7B" w14:textId="77777777" w:rsidR="00D43A40" w:rsidRPr="00F10C2E" w:rsidRDefault="00287EDC" w:rsidP="00D43A40">
            <w:pPr>
              <w:widowControl/>
              <w:suppressAutoHyphens w:val="0"/>
              <w:overflowPunct/>
              <w:autoSpaceDE/>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3921C5" w14:textId="77777777" w:rsidR="00D43A40" w:rsidRPr="00F10C2E" w:rsidRDefault="00D43A40" w:rsidP="00D43A40">
            <w:pPr>
              <w:widowControl/>
              <w:suppressAutoHyphens w:val="0"/>
              <w:overflowPunct/>
              <w:autoSpaceDE/>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D183F7" w14:textId="77777777" w:rsidR="00D43A40" w:rsidRPr="00F10C2E" w:rsidRDefault="00D43A40" w:rsidP="00287EDC">
            <w:pPr>
              <w:widowControl/>
              <w:suppressAutoHyphens w:val="0"/>
              <w:overflowPunct/>
              <w:autoSpaceDE/>
              <w:textAlignment w:val="auto"/>
              <w:rPr>
                <w:kern w:val="0"/>
                <w:sz w:val="23"/>
                <w:szCs w:val="23"/>
              </w:rPr>
            </w:pPr>
          </w:p>
        </w:tc>
      </w:tr>
      <w:tr w:rsidR="003720F5" w:rsidRPr="00F10C2E" w14:paraId="117CBB5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4428A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D91E94"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771AA3"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145B74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A9422D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0A417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обивочные материалы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7F440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160D44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обивочные материалы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BC494A" w14:textId="77777777" w:rsidR="00D43A40" w:rsidRPr="00F10C2E" w:rsidRDefault="00D43A40" w:rsidP="00287EDC">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5456C6" w14:textId="77777777" w:rsidR="00D43A40" w:rsidRPr="00F10C2E" w:rsidRDefault="00D43A40" w:rsidP="00287EDC">
            <w:pPr>
              <w:widowControl/>
              <w:suppressAutoHyphens w:val="0"/>
              <w:overflowPunct/>
              <w:autoSpaceDE/>
              <w:textAlignment w:val="auto"/>
              <w:rPr>
                <w:kern w:val="0"/>
                <w:sz w:val="23"/>
                <w:szCs w:val="23"/>
              </w:rPr>
            </w:pP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91E14A" w14:textId="77777777" w:rsidR="00D43A40" w:rsidRPr="00F10C2E" w:rsidRDefault="00D43A40" w:rsidP="00287EDC">
            <w:pPr>
              <w:widowControl/>
              <w:suppressAutoHyphens w:val="0"/>
              <w:overflowPunct/>
              <w:autoSpaceDE/>
              <w:textAlignment w:val="auto"/>
              <w:rPr>
                <w:kern w:val="0"/>
                <w:sz w:val="23"/>
                <w:szCs w:val="23"/>
              </w:rPr>
            </w:pPr>
            <w:r w:rsidRPr="00F10C2E">
              <w:rPr>
                <w:kern w:val="0"/>
                <w:sz w:val="23"/>
                <w:szCs w:val="23"/>
              </w:rPr>
              <w:t xml:space="preserve"> </w:t>
            </w:r>
          </w:p>
        </w:tc>
      </w:tr>
      <w:tr w:rsidR="003720F5" w:rsidRPr="00F10C2E" w14:paraId="68B4B48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2C8C57"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10D03B"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9112D31"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2FF8EC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114A02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503BA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0C4BF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6CABFE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301EB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161AC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0D4FA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E8A0DA3"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7E34C5"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16.</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BB5D55"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49.32.11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F851C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такси</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E663F9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3A19CA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04948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C3E12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1A17FA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AA94C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19E30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27F90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FB4C26F"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39FC9B"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9CB0B5"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33E6E5"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82DC28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E8D494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42040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A0B67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883CE3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8BD50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7913D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FBCB5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E58EB57"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9429DD"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16E1C5"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E01E48"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3F6703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03BF9C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EADEB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6E5FD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D5F29F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D9124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9E7D0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2ED2C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18C42B9"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495AB9"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2A372F"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93E6F4"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010198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4AFFF5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E2DE3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время предоставления автомобиля потребителю</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74579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A50699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время предоставления автомобиля потребителю</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9EF686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84EC4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69527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0D4E40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E85C6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2CAD0B"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F746B5"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6603AB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4B9315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A756B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B6581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B5F1BC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B8EFC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D309A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25D7C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B6890CF"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3C0954"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17.</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3EA4DF"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49.32.12</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47D22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по аренде легковых автомобилей с водителем</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857206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181F1C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24E5D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912ED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FBE8C2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1387CB"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4D1F2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B0318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561E20D"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8838C8"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F71390"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B68362"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EDB1B0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6A96A0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55AA7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79973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CAAAF6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17285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73F82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04133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F9EEC58"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29C1A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F5D3B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C8F7D6"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4D8C87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B8EB96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6C2F6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62C9E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AE93E5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0AA1F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F490D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64871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995240"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EDDE341"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64150C"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883E83"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0D2D03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28A1F9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EB201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время предоставления автомобиля потребителю</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3A5D8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423191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время предоставления автомобиля потребителю</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85769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2381C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35AF7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65AB9E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F56247"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C80F8B"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09017D"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D8B08E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9E06BF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99CBF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32FDF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34636A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ABDF3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A00BF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F6DBC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68C1943"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9AFE34" w14:textId="77777777" w:rsidR="00D43A40" w:rsidRPr="00F10C2E" w:rsidRDefault="00D43A40" w:rsidP="00D43A40">
            <w:pPr>
              <w:widowControl/>
              <w:suppressAutoHyphens w:val="0"/>
              <w:overflowPunct/>
              <w:autoSpaceDE/>
              <w:jc w:val="center"/>
              <w:textAlignment w:val="auto"/>
              <w:rPr>
                <w:kern w:val="0"/>
                <w:sz w:val="23"/>
                <w:szCs w:val="23"/>
              </w:rPr>
            </w:pPr>
            <w:r w:rsidRPr="00A00B80">
              <w:rPr>
                <w:kern w:val="0"/>
                <w:sz w:val="23"/>
                <w:szCs w:val="23"/>
              </w:rPr>
              <w:t>18.</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16F39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61.10.30</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8B0A5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по передаче данных по проводным телекоммуникационным сетям (оказание услуг связи по передаче данных)</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218B7C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r w:rsidR="00B33EBA" w:rsidRPr="00F10C2E">
              <w:rPr>
                <w:kern w:val="0"/>
                <w:sz w:val="23"/>
                <w:szCs w:val="23"/>
              </w:rPr>
              <w:t>2543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94FE12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r w:rsidR="00B33EBA" w:rsidRPr="00F10C2E">
              <w:rPr>
                <w:kern w:val="0"/>
                <w:sz w:val="23"/>
                <w:szCs w:val="23"/>
              </w:rPr>
              <w:t>кбит/с</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7E73E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скорость канала передачи данных</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6316F1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17F76BC" w14:textId="77777777" w:rsidR="00D43A40" w:rsidRPr="00F10C2E" w:rsidRDefault="00D43A40" w:rsidP="00D43A40">
            <w:pPr>
              <w:widowControl/>
              <w:suppressAutoHyphens w:val="0"/>
              <w:overflowPunct/>
              <w:autoSpaceDE/>
              <w:textAlignment w:val="auto"/>
              <w:rPr>
                <w:kern w:val="0"/>
                <w:sz w:val="23"/>
                <w:szCs w:val="23"/>
                <w:highlight w:val="yellow"/>
              </w:rPr>
            </w:pPr>
            <w:r w:rsidRPr="00F10C2E">
              <w:rPr>
                <w:kern w:val="0"/>
                <w:sz w:val="23"/>
                <w:szCs w:val="23"/>
              </w:rPr>
              <w:t>скорость канала передачи данных</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FAD8AC" w14:textId="5231B32D" w:rsidR="00D43A40" w:rsidRPr="00F10C2E" w:rsidRDefault="00A00B80" w:rsidP="00D43A40">
            <w:pPr>
              <w:widowControl/>
              <w:suppressAutoHyphens w:val="0"/>
              <w:overflowPunct/>
              <w:autoSpaceDE/>
              <w:jc w:val="center"/>
              <w:textAlignment w:val="auto"/>
              <w:rPr>
                <w:kern w:val="0"/>
                <w:sz w:val="23"/>
                <w:szCs w:val="23"/>
              </w:rPr>
            </w:pPr>
            <w:r>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57182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473A1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A2A48F8"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B1ECE3"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D9C098"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FBE51EC"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359A83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19846B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DE8FE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доля потерянных пакетов</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44A46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66408C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доля потерянных пакетов</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B21382" w14:textId="77777777" w:rsidR="00D43A40" w:rsidRPr="00F10C2E" w:rsidRDefault="004A73D6" w:rsidP="004A73D6">
            <w:pPr>
              <w:widowControl/>
              <w:suppressAutoHyphens w:val="0"/>
              <w:overflowPunct/>
              <w:autoSpaceDE/>
              <w:jc w:val="center"/>
              <w:textAlignment w:val="auto"/>
              <w:rPr>
                <w:kern w:val="0"/>
                <w:sz w:val="23"/>
                <w:szCs w:val="23"/>
              </w:rPr>
            </w:pPr>
            <w:r w:rsidRPr="00F10C2E">
              <w:rPr>
                <w:kern w:val="0"/>
                <w:sz w:val="23"/>
                <w:szCs w:val="23"/>
              </w:rPr>
              <w:t>-</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A3522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9423B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593432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3E1BC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BB5D6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FC2624"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A50238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r w:rsidR="00B33EBA"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F707DF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r w:rsidR="00FF6B68"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9E1B5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8CB16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D7F78F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516C50" w14:textId="23502AB2" w:rsidR="00D43A40" w:rsidRPr="00F10C2E" w:rsidRDefault="00A00B80" w:rsidP="00237396">
            <w:pPr>
              <w:widowControl/>
              <w:suppressAutoHyphens w:val="0"/>
              <w:overflowPunct/>
              <w:autoSpaceDE/>
              <w:jc w:val="center"/>
              <w:textAlignment w:val="auto"/>
              <w:rPr>
                <w:kern w:val="0"/>
                <w:sz w:val="23"/>
                <w:szCs w:val="23"/>
              </w:rPr>
            </w:pPr>
            <w:r>
              <w:rPr>
                <w:kern w:val="0"/>
                <w:sz w:val="23"/>
                <w:szCs w:val="23"/>
              </w:rPr>
              <w:t>-</w:t>
            </w:r>
            <w:bookmarkStart w:id="0" w:name="_GoBack"/>
            <w:bookmarkEnd w:id="0"/>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B4E9D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7BC07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B3FB046"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84630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19.</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D6A81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61.20.11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FAE02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Услуги подвижной связи общего пользования - обеспечение доступа и поддержка </w:t>
            </w:r>
            <w:r w:rsidRPr="00F10C2E">
              <w:rPr>
                <w:kern w:val="0"/>
                <w:sz w:val="23"/>
                <w:szCs w:val="23"/>
              </w:rPr>
              <w:lastRenderedPageBreak/>
              <w:t>пользователя (оказание услуг подвижной радиотелефонной связи)</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E753C5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297993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DE7A4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тарификация услуги голосовой связи, доступа в информационно-телекоммуникационную сеть </w:t>
            </w:r>
            <w:r w:rsidRPr="00F10C2E">
              <w:rPr>
                <w:kern w:val="0"/>
                <w:sz w:val="23"/>
                <w:szCs w:val="23"/>
              </w:rPr>
              <w:lastRenderedPageBreak/>
              <w:t>"Интернет" (лимитная/безлимитная)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05A35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95877F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тарификация услуги голосовой связи, доступа в информационно-телекоммуникационную сеть </w:t>
            </w:r>
            <w:r w:rsidRPr="00F10C2E">
              <w:rPr>
                <w:kern w:val="0"/>
                <w:sz w:val="23"/>
                <w:szCs w:val="23"/>
              </w:rPr>
              <w:lastRenderedPageBreak/>
              <w:t>"Интернет" (лимитная/безлимитная)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FEB7B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lastRenderedPageBreak/>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D9B1E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8BCCE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4E0BB4F"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5A53C9"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4CFE24"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BE86CB"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945D9C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7C1BFA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E2414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объем доступной услуги голосовой связи (минут), доступа в информационно-телекоммуникационную сеть "Интернет" (Гб)</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EE67C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D101F3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объем доступной услуги голосовой связи (минут), доступа в информационно-телекоммуникационную сеть "Интернет" (Гб)</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8AB70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9D7CC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C8152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E203C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7E916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9BFB40"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0284F7"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8B3D2D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5AC7D8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57EAA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доступ услуги голосовой связи (домашний </w:t>
            </w:r>
            <w:r w:rsidR="00D74114">
              <w:rPr>
                <w:kern w:val="0"/>
                <w:sz w:val="23"/>
                <w:szCs w:val="23"/>
              </w:rPr>
              <w:t>регион, территория Российской Фе</w:t>
            </w:r>
            <w:r w:rsidRPr="00F10C2E">
              <w:rPr>
                <w:kern w:val="0"/>
                <w:sz w:val="23"/>
                <w:szCs w:val="23"/>
              </w:rPr>
              <w:t>дерации, за пределами Российской Федерации - роуминг), доступ в информационно-телекоммуникационную сеть "Интернет" (Гб)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D1B6E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062722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C2A29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E3E22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66E81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A05F802"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B8ED0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6ABEE6"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2A59B7"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2C0AB5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47A8EC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C48ED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A9769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4 тыс. в месяц</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F379BE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364E256"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4BA28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A80CF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D05EB0B"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0838DF"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20.</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7AA7A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61.20.30</w:t>
            </w: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7E163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по передаче данных по беспровод</w:t>
            </w:r>
            <w:r w:rsidRPr="00F10C2E">
              <w:rPr>
                <w:kern w:val="0"/>
                <w:sz w:val="23"/>
                <w:szCs w:val="23"/>
              </w:rPr>
              <w:lastRenderedPageBreak/>
              <w:t>ным телекоммуникационным сетям:</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C28367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DBD78C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8D00BB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05F458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1FA124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9CBC7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F5CB7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8B3F3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90A990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16BD58"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6AA338"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049BC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связи для ноутбуков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7D8BB4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096073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9F69B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A7C68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4 тыс. в месяц</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B773D1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6EBF32"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A9AAF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10C2B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3CAF3A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69E9F3B"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E4F58B3"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0AA2B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связи для планшетных компьютеров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4104E1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08FE65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84CE0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E1D43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4 тыс. в месяц</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2980A3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CDBD73"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E99ED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7FD2E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F71D233"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F26B05"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21.</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00636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61.20.42</w:t>
            </w: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F13B6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по широкополосному доступу к информационно-коммуникационной сети "Интернет" по беспроводным сетям:</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481D7D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441DD4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D37B0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24CF1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02A24C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D2151B"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80575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A4919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A80C77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99DD0C"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C1EC34"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B8F4E5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связи для ноутбуков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3BE774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CF3377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A4759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3F66F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4 тыс. в месяц</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C5DCE0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B684AA"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0C539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EF75A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489DC2C"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97093CA"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EE2A6B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23924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связи для планшетных компьютеров</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7AE892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383</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DD15AC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рубль</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94D03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F05EB1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4 тыс. в месяц</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117872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A7A6F3"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BC875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A06D3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1393CAC"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D068FC"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22.</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58860F"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77.11.10</w:t>
            </w:r>
          </w:p>
        </w:tc>
        <w:tc>
          <w:tcPr>
            <w:tcW w:w="5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1BA05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Услуги по аренде и лизингу легковых автомобилей и легких (не более 3,5 т) автотранспортных </w:t>
            </w:r>
            <w:r w:rsidRPr="00F10C2E">
              <w:rPr>
                <w:kern w:val="0"/>
                <w:sz w:val="23"/>
                <w:szCs w:val="23"/>
              </w:rPr>
              <w:lastRenderedPageBreak/>
              <w:t>средств без водителя:</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AE276C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CF490D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65069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BB503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801E52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C14E27"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E01C7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B0C31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C156FA0" w14:textId="77777777" w:rsidTr="00860CB2">
        <w:trPr>
          <w:trHeight w:val="240"/>
        </w:trPr>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BD95ADD"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7FBBF4"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5A808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по аренде и лизингу легковых автомобилей без водителя</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A0131F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251</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AE71E8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лошадиная сила</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8C2C8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94926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не более 200</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1C15A1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A970E2" w14:textId="77777777" w:rsidR="00D43A40" w:rsidRPr="00F10C2E" w:rsidRDefault="00D43A40" w:rsidP="00D43A40">
            <w:pPr>
              <w:widowControl/>
              <w:suppressAutoHyphens w:val="0"/>
              <w:overflowPunct/>
              <w:autoSpaceDE/>
              <w:textAlignment w:val="auto"/>
              <w:rPr>
                <w:kern w:val="0"/>
                <w:sz w:val="23"/>
                <w:szCs w:val="23"/>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5C49B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85EE5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C0C8AA5"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6815CF"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196105"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1ABC6D9"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05F837F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1E88D7D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CD921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6AA30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CFBE94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731351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CD92B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82192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7AAD3EA"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2FB7BA"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A847F8"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DDB011"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EB82DC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AC10E9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58EAB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31CCC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A8A5ED0"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642E1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495B6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458FD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1CDD04F2" w14:textId="77777777" w:rsidTr="00860CB2">
        <w:trPr>
          <w:trHeight w:val="240"/>
        </w:trPr>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907812"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45B2FF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4CFAD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услуга по аренде и лизингу легких (до 3,5 т) автотранспортных средств без водителя</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940D71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78848E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626F1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4C614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E3DBDB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мощность двигателя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A4AB5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4D09F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84CDE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DD22BCB"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137774"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DA782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414AC9"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6DEE53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00BA9B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7BE48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FA9DF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228A791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тип коробки передач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549DA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A310D4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D6143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54D723B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2E6CBDB"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278AD8"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70644BA"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6877F9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737A76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1D7CB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4787E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6364F2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комплектация автомобиля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87BD5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77D6E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7D028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7C0CC87"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81736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34128C"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B87B8D"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D6878E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BF34E5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010A22A"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2A013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4B7CB02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97DE17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3E84C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782F7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B882589"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734603"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23.</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51BB6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58.29.13</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8E4D5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Обеспечение программное для администрирования баз данных на электронном носителе (системы управления базами данных)</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B3A831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EC3B37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C8B95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7C1C8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B5EFE5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50629D" w14:textId="77777777" w:rsidR="00D43A40"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E4096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49DBF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0D4F057"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114E950"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477528"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666A3C"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2E06261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CEFECD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B5EC71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 xml:space="preserve">общая сумма выплат по лицензионным и иным </w:t>
            </w:r>
            <w:r w:rsidRPr="00F10C2E">
              <w:rPr>
                <w:kern w:val="0"/>
                <w:sz w:val="23"/>
                <w:szCs w:val="23"/>
              </w:rPr>
              <w:lastRenderedPageBreak/>
              <w:t>договорам (независимо от вида договора), отчислений в пользу иностранных юридических и физических лиц</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08409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7DA2405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общая сумма выплат по лицензи</w:t>
            </w:r>
            <w:r w:rsidRPr="00F10C2E">
              <w:rPr>
                <w:kern w:val="0"/>
                <w:sz w:val="23"/>
                <w:szCs w:val="23"/>
              </w:rPr>
              <w:lastRenderedPageBreak/>
              <w:t>онным и иным договорам (независимо от вида договора), отчислений в пользу иностранных юридических и физических лиц</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8B038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lastRenderedPageBreak/>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13154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2335D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43381899"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1509C7"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624FEC4"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4E9F90"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74C228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ED5F00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6746D2"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1491D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12B1396"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C9B31B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8CF562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290F2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00ACE6D4"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A148B1C"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24.</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1298FBB"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58.29.21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7BDB9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Приложения общие для повышения эффективности бизнеса и приложения для домашнего пользования, отдельно реализуемые (офисные приложения)</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4A4F85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7D8076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5A2016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совместимость с системами межведомственного электронного документооборота (МЭДО)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1C51E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07E555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совместимость с системами межведомственного электронного документооборота (МЭДО)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99CEFAE" w14:textId="77777777" w:rsidR="00D43A40"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A3B07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B59F4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EEB62D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41FF9AF"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BA578F"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BDFBFF"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F79479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ABB6F0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39F220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Поддерживаемые типы данных, текстовые и графические возможности приложения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E85E9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F82E6E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Поддерживаемые типы данных, текстовые и графические возможности приложения</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E22B5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EA4FA7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28EBD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A100291"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73B37CF"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D8BD1E"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DBF53A"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3F5B76E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32EE5F8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D39A6D" w14:textId="77777777" w:rsidR="00D43A40" w:rsidRPr="00F10C2E" w:rsidRDefault="00D74114" w:rsidP="00D43A40">
            <w:pPr>
              <w:widowControl/>
              <w:suppressAutoHyphens w:val="0"/>
              <w:overflowPunct/>
              <w:autoSpaceDE/>
              <w:textAlignment w:val="auto"/>
              <w:rPr>
                <w:sz w:val="23"/>
                <w:szCs w:val="23"/>
              </w:rPr>
            </w:pPr>
            <w:r>
              <w:rPr>
                <w:kern w:val="0"/>
                <w:sz w:val="23"/>
                <w:szCs w:val="23"/>
              </w:rPr>
              <w:t xml:space="preserve">соответствие </w:t>
            </w:r>
            <w:hyperlink r:id="rId6" w:anchor="/document/12148567/entry/0" w:history="1">
              <w:r w:rsidR="00D43A40" w:rsidRPr="00F10C2E">
                <w:rPr>
                  <w:kern w:val="0"/>
                  <w:sz w:val="23"/>
                  <w:szCs w:val="23"/>
                </w:rPr>
                <w:t>Федеральному закону</w:t>
              </w:r>
            </w:hyperlink>
            <w:r w:rsidR="00D43A40" w:rsidRPr="00F10C2E">
              <w:rPr>
                <w:kern w:val="0"/>
                <w:sz w:val="23"/>
                <w:szCs w:val="23"/>
              </w:rPr>
              <w:t> от 27 июля 2006 г. N 152-ФЗ "О персональных данных" приложений, содержащих персональные данные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D8466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3910B79A" w14:textId="77777777" w:rsidR="00D43A40" w:rsidRPr="00F10C2E" w:rsidRDefault="00D74114" w:rsidP="00D43A40">
            <w:pPr>
              <w:widowControl/>
              <w:suppressAutoHyphens w:val="0"/>
              <w:overflowPunct/>
              <w:autoSpaceDE/>
              <w:textAlignment w:val="auto"/>
              <w:rPr>
                <w:sz w:val="23"/>
                <w:szCs w:val="23"/>
              </w:rPr>
            </w:pPr>
            <w:r>
              <w:rPr>
                <w:kern w:val="0"/>
                <w:sz w:val="23"/>
                <w:szCs w:val="23"/>
              </w:rPr>
              <w:t xml:space="preserve">соответствие </w:t>
            </w:r>
            <w:hyperlink r:id="rId7" w:anchor="/document/12148567/entry/0" w:history="1">
              <w:r w:rsidR="00D43A40" w:rsidRPr="00F10C2E">
                <w:rPr>
                  <w:kern w:val="0"/>
                  <w:sz w:val="23"/>
                  <w:szCs w:val="23"/>
                </w:rPr>
                <w:t>Федеральному закону</w:t>
              </w:r>
            </w:hyperlink>
            <w:r w:rsidR="00D43A40" w:rsidRPr="00F10C2E">
              <w:rPr>
                <w:kern w:val="0"/>
                <w:sz w:val="23"/>
                <w:szCs w:val="23"/>
              </w:rPr>
              <w:t> от 27 июля 2006 г. N 152-ФЗ "О персональных данных" приложений, содержащих персональные данные (да/нет)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6069E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ACBD6C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FA6C0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355578B"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3F5869"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2F5E8F"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44B4015"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5E63EF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2D099F8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53AFC0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E3728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AADAB0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386899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59A7E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8BCD7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82D61D9"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C0C5420"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lastRenderedPageBreak/>
              <w:t>25.</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004274A"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58.29.31</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642FA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Обеспечение программное системное для загрузки (средства обеспечения информационной безопасности)</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084F77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5816ED0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90A42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F627E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5B650063"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CCCCD65" w14:textId="77777777" w:rsidR="00D43A40"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7F0826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0C81DD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6931E571"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0FAA22"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FEAE32"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C6D97D2"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53661D1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F76F85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21D42E"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доступность на русском языке интерфейса конфигурирования средства информационной безопасности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6D5D9D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51364AD"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доступность на русском языке интерфейса конфигурирования средства информационной безопасности</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0A0A9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0449F6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3A4829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AB41484"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3C080D"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C0DB90F"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81423A"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6AD6736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0150E94"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DD2267"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87D8CB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38BB395"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750B9C"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24B272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29E7F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D4A69A4"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83F17C"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26.</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D3DA3E"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58.29.32</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B685F34"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Обеспечение программное прикладное для загрузки (системы управления процессами организации)</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1E19303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475AD3FE"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838B5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B85812B"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BB90C11"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10B08D" w14:textId="77777777" w:rsidR="00D43A40"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51C749"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57043D"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23520D6E"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C3BA0E"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C58021"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0D1520D"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79456AF3"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7724EF40"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FB631C"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16028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006D1C8B"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ECA5E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A4C172"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C9DF87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320A699F" w14:textId="77777777" w:rsidTr="00860CB2">
        <w:trPr>
          <w:trHeight w:val="240"/>
        </w:trPr>
        <w:tc>
          <w:tcPr>
            <w:tcW w:w="12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D9F5C7"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27.</w:t>
            </w:r>
          </w:p>
        </w:tc>
        <w:tc>
          <w:tcPr>
            <w:tcW w:w="29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DB68B57" w14:textId="77777777" w:rsidR="00D43A40" w:rsidRPr="00F10C2E" w:rsidRDefault="00D43A40" w:rsidP="00D43A40">
            <w:pPr>
              <w:widowControl/>
              <w:suppressAutoHyphens w:val="0"/>
              <w:overflowPunct/>
              <w:autoSpaceDE/>
              <w:jc w:val="center"/>
              <w:textAlignment w:val="auto"/>
              <w:rPr>
                <w:kern w:val="0"/>
                <w:sz w:val="23"/>
                <w:szCs w:val="23"/>
              </w:rPr>
            </w:pPr>
            <w:r w:rsidRPr="00F10C2E">
              <w:rPr>
                <w:kern w:val="0"/>
                <w:sz w:val="23"/>
                <w:szCs w:val="23"/>
              </w:rPr>
              <w:t>61.90.10</w:t>
            </w:r>
          </w:p>
        </w:tc>
        <w:tc>
          <w:tcPr>
            <w:tcW w:w="5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F0C5D59"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Услуги телекоммуникационные прочие (оказание услуг по предоставлению высокоскоростного доступа в информационно-телекоммуникационную сеть "Интернет")</w:t>
            </w: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86609E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0D95E1F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A0AA9C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максимальная скорость соединения в информационно-телекоммуникационной сети "Интернет"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6202A7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6B09AB4F"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максимальная скорость соединения в информационно-телекоммуникационной сети "Интернет"</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CFDE99C" w14:textId="77777777" w:rsidR="00D43A40"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не закупается</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F805D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06341F"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r w:rsidR="003720F5" w:rsidRPr="00F10C2E" w14:paraId="724D36D3" w14:textId="77777777" w:rsidTr="00860CB2">
        <w:tc>
          <w:tcPr>
            <w:tcW w:w="125"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82C2DD" w14:textId="77777777" w:rsidR="00D43A40" w:rsidRPr="00F10C2E" w:rsidRDefault="00D43A40" w:rsidP="00D43A40">
            <w:pPr>
              <w:widowControl/>
              <w:suppressAutoHyphens w:val="0"/>
              <w:overflowPunct/>
              <w:autoSpaceDE/>
              <w:jc w:val="both"/>
              <w:textAlignment w:val="auto"/>
              <w:rPr>
                <w:kern w:val="0"/>
                <w:sz w:val="23"/>
                <w:szCs w:val="23"/>
              </w:rPr>
            </w:pPr>
          </w:p>
        </w:tc>
        <w:tc>
          <w:tcPr>
            <w:tcW w:w="29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7A8AC7" w14:textId="77777777" w:rsidR="00D43A40" w:rsidRPr="00F10C2E" w:rsidRDefault="00D43A40" w:rsidP="00D43A40">
            <w:pPr>
              <w:widowControl/>
              <w:suppressAutoHyphens w:val="0"/>
              <w:overflowPunct/>
              <w:autoSpaceDE/>
              <w:jc w:val="both"/>
              <w:textAlignment w:val="auto"/>
              <w:rPr>
                <w:kern w:val="0"/>
                <w:sz w:val="23"/>
                <w:szCs w:val="23"/>
              </w:rPr>
            </w:pPr>
          </w:p>
        </w:tc>
        <w:tc>
          <w:tcPr>
            <w:tcW w:w="516" w:type="pct"/>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32ABCBF" w14:textId="77777777" w:rsidR="00D43A40" w:rsidRPr="00F10C2E" w:rsidRDefault="00D43A40" w:rsidP="00D43A40">
            <w:pPr>
              <w:widowControl/>
              <w:suppressAutoHyphens w:val="0"/>
              <w:overflowPunct/>
              <w:autoSpaceDE/>
              <w:jc w:val="both"/>
              <w:textAlignment w:val="auto"/>
              <w:rPr>
                <w:kern w:val="0"/>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tcPr>
          <w:p w14:paraId="4997DE07"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374" w:type="pct"/>
            <w:tcBorders>
              <w:top w:val="single" w:sz="6" w:space="0" w:color="000000"/>
              <w:left w:val="single" w:sz="6" w:space="0" w:color="000000"/>
              <w:bottom w:val="single" w:sz="6" w:space="0" w:color="000000"/>
              <w:right w:val="single" w:sz="6" w:space="0" w:color="000000"/>
            </w:tcBorders>
            <w:shd w:val="clear" w:color="auto" w:fill="FFFFFF"/>
          </w:tcPr>
          <w:p w14:paraId="622D8915"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7F0E2F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F3FECA1"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608" w:type="pct"/>
            <w:tcBorders>
              <w:top w:val="single" w:sz="6" w:space="0" w:color="000000"/>
              <w:left w:val="single" w:sz="6" w:space="0" w:color="000000"/>
              <w:bottom w:val="single" w:sz="6" w:space="0" w:color="000000"/>
              <w:right w:val="single" w:sz="6" w:space="0" w:color="000000"/>
            </w:tcBorders>
            <w:shd w:val="clear" w:color="auto" w:fill="FFFFFF"/>
          </w:tcPr>
          <w:p w14:paraId="1265C098" w14:textId="77777777" w:rsidR="00D43A40" w:rsidRPr="00F10C2E" w:rsidRDefault="00D43A40" w:rsidP="00D43A40">
            <w:pPr>
              <w:widowControl/>
              <w:suppressAutoHyphens w:val="0"/>
              <w:overflowPunct/>
              <w:autoSpaceDE/>
              <w:textAlignment w:val="auto"/>
              <w:rPr>
                <w:kern w:val="0"/>
                <w:sz w:val="23"/>
                <w:szCs w:val="23"/>
              </w:rPr>
            </w:pPr>
            <w:r w:rsidRPr="00F10C2E">
              <w:rPr>
                <w:kern w:val="0"/>
                <w:sz w:val="23"/>
                <w:szCs w:val="23"/>
              </w:rPr>
              <w:t>предельная цена</w:t>
            </w:r>
          </w:p>
        </w:tc>
        <w:tc>
          <w:tcPr>
            <w:tcW w:w="5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9A5478"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A763DA"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c>
          <w:tcPr>
            <w:tcW w:w="4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3AE5706" w14:textId="77777777" w:rsidR="00D43A40" w:rsidRPr="00F10C2E" w:rsidRDefault="00D43A40" w:rsidP="00D43A40">
            <w:pPr>
              <w:widowControl/>
              <w:suppressAutoHyphens w:val="0"/>
              <w:overflowPunct/>
              <w:autoSpaceDE/>
              <w:jc w:val="both"/>
              <w:textAlignment w:val="auto"/>
              <w:rPr>
                <w:kern w:val="0"/>
                <w:sz w:val="23"/>
                <w:szCs w:val="23"/>
              </w:rPr>
            </w:pPr>
            <w:r w:rsidRPr="00F10C2E">
              <w:rPr>
                <w:kern w:val="0"/>
                <w:sz w:val="23"/>
                <w:szCs w:val="23"/>
              </w:rPr>
              <w:t> </w:t>
            </w:r>
          </w:p>
        </w:tc>
      </w:tr>
    </w:tbl>
    <w:p w14:paraId="173D3EF5" w14:textId="77777777" w:rsidR="00860CB2" w:rsidRDefault="00860CB2" w:rsidP="00860CB2">
      <w:pPr>
        <w:spacing w:line="14" w:lineRule="auto"/>
      </w:pPr>
    </w:p>
    <w:tbl>
      <w:tblPr>
        <w:tblW w:w="4999" w:type="pct"/>
        <w:tblLayout w:type="fixed"/>
        <w:tblCellMar>
          <w:left w:w="10" w:type="dxa"/>
          <w:right w:w="10" w:type="dxa"/>
        </w:tblCellMar>
        <w:tblLook w:val="04A0" w:firstRow="1" w:lastRow="0" w:firstColumn="1" w:lastColumn="0" w:noHBand="0" w:noVBand="1"/>
      </w:tblPr>
      <w:tblGrid>
        <w:gridCol w:w="384"/>
        <w:gridCol w:w="889"/>
        <w:gridCol w:w="3855"/>
        <w:gridCol w:w="1388"/>
        <w:gridCol w:w="1491"/>
        <w:gridCol w:w="3740"/>
        <w:gridCol w:w="3371"/>
      </w:tblGrid>
      <w:tr w:rsidR="00F10C2E" w:rsidRPr="00F10C2E" w14:paraId="08F278A3" w14:textId="77777777" w:rsidTr="00C506D6">
        <w:trPr>
          <w:trHeight w:val="399"/>
        </w:trPr>
        <w:tc>
          <w:tcPr>
            <w:tcW w:w="5000" w:type="pct"/>
            <w:gridSpan w:val="7"/>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4DB0DD30" w14:textId="77777777" w:rsidR="00FA1C1F" w:rsidRDefault="00FA1C1F" w:rsidP="00C506D6">
            <w:pPr>
              <w:pStyle w:val="1"/>
              <w:spacing w:before="0" w:after="0"/>
              <w:ind w:firstLine="0"/>
              <w:rPr>
                <w:sz w:val="23"/>
                <w:szCs w:val="23"/>
              </w:rPr>
            </w:pPr>
          </w:p>
          <w:p w14:paraId="634C9F57" w14:textId="77777777" w:rsidR="00721F52" w:rsidRDefault="00721F52" w:rsidP="00C506D6">
            <w:pPr>
              <w:pStyle w:val="1"/>
              <w:spacing w:before="0" w:after="0"/>
              <w:ind w:firstLine="0"/>
              <w:rPr>
                <w:sz w:val="23"/>
                <w:szCs w:val="23"/>
              </w:rPr>
            </w:pPr>
            <w:r w:rsidRPr="00F10C2E">
              <w:rPr>
                <w:sz w:val="23"/>
                <w:szCs w:val="23"/>
              </w:rPr>
              <w:t xml:space="preserve">Дополнительный перечень отдельных видов товаров, работ, услуг, определенный </w:t>
            </w:r>
            <w:r w:rsidR="006D4DCC">
              <w:rPr>
                <w:sz w:val="23"/>
                <w:szCs w:val="23"/>
              </w:rPr>
              <w:t>аппаратом Уполномоченного по правам в</w:t>
            </w:r>
            <w:r w:rsidR="00C506D6">
              <w:rPr>
                <w:sz w:val="23"/>
                <w:szCs w:val="23"/>
              </w:rPr>
              <w:t xml:space="preserve"> Луганской Народной Республик</w:t>
            </w:r>
            <w:r w:rsidR="006D4DCC">
              <w:rPr>
                <w:sz w:val="23"/>
                <w:szCs w:val="23"/>
              </w:rPr>
              <w:t>е</w:t>
            </w:r>
          </w:p>
          <w:p w14:paraId="23A4EBB0" w14:textId="1207BB80" w:rsidR="00FA1C1F" w:rsidRPr="00F10C2E" w:rsidRDefault="00FA1C1F" w:rsidP="00C506D6">
            <w:pPr>
              <w:pStyle w:val="1"/>
              <w:spacing w:before="0" w:after="0"/>
              <w:ind w:firstLine="0"/>
              <w:rPr>
                <w:sz w:val="23"/>
                <w:szCs w:val="23"/>
              </w:rPr>
            </w:pPr>
          </w:p>
        </w:tc>
      </w:tr>
      <w:tr w:rsidR="00F10C2E" w:rsidRPr="00F10C2E" w14:paraId="2206AA4F" w14:textId="77777777" w:rsidTr="00860CB2">
        <w:trPr>
          <w:trHeight w:val="254"/>
        </w:trPr>
        <w:tc>
          <w:tcPr>
            <w:tcW w:w="127"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590AB372"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 п/п</w:t>
            </w:r>
          </w:p>
        </w:tc>
        <w:tc>
          <w:tcPr>
            <w:tcW w:w="294"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0A92F907"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Код по ОКПД2</w:t>
            </w:r>
          </w:p>
        </w:tc>
        <w:tc>
          <w:tcPr>
            <w:tcW w:w="1275"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43684880" w14:textId="77777777" w:rsidR="00721F52" w:rsidRPr="00F10C2E" w:rsidRDefault="00721F52" w:rsidP="008F1657">
            <w:pPr>
              <w:widowControl/>
              <w:suppressAutoHyphens w:val="0"/>
              <w:overflowPunct/>
              <w:autoSpaceDE/>
              <w:jc w:val="both"/>
              <w:textAlignment w:val="auto"/>
              <w:rPr>
                <w:kern w:val="0"/>
                <w:sz w:val="23"/>
                <w:szCs w:val="23"/>
              </w:rPr>
            </w:pPr>
            <w:r w:rsidRPr="00F10C2E">
              <w:rPr>
                <w:kern w:val="0"/>
                <w:sz w:val="23"/>
                <w:szCs w:val="23"/>
              </w:rPr>
              <w:t>Наименование отдельного вида товаров, работ, услуг</w:t>
            </w:r>
          </w:p>
        </w:tc>
        <w:tc>
          <w:tcPr>
            <w:tcW w:w="952" w:type="pct"/>
            <w:gridSpan w:val="2"/>
            <w:tcBorders>
              <w:top w:val="single" w:sz="6" w:space="0" w:color="000000"/>
              <w:left w:val="single" w:sz="6" w:space="0" w:color="000000"/>
              <w:bottom w:val="single" w:sz="6" w:space="0" w:color="000000"/>
              <w:right w:val="single" w:sz="6" w:space="0" w:color="000000"/>
            </w:tcBorders>
            <w:shd w:val="clear" w:color="auto" w:fill="FFFFFF"/>
          </w:tcPr>
          <w:p w14:paraId="12B230DE"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Единица измерения</w:t>
            </w:r>
          </w:p>
        </w:tc>
        <w:tc>
          <w:tcPr>
            <w:tcW w:w="1237"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tcPr>
          <w:p w14:paraId="59096A5F" w14:textId="77777777" w:rsidR="00721F52" w:rsidRPr="00F10C2E" w:rsidRDefault="00721F52" w:rsidP="008F1657">
            <w:pPr>
              <w:jc w:val="center"/>
              <w:rPr>
                <w:kern w:val="0"/>
                <w:sz w:val="23"/>
                <w:szCs w:val="23"/>
              </w:rPr>
            </w:pPr>
            <w:r w:rsidRPr="00F10C2E">
              <w:rPr>
                <w:kern w:val="0"/>
                <w:sz w:val="23"/>
                <w:szCs w:val="23"/>
              </w:rPr>
              <w:t>характеристика</w:t>
            </w:r>
          </w:p>
        </w:tc>
        <w:tc>
          <w:tcPr>
            <w:tcW w:w="1115" w:type="pct"/>
            <w:vMerge w:val="restart"/>
            <w:tcBorders>
              <w:top w:val="single" w:sz="6" w:space="0" w:color="000000"/>
              <w:left w:val="single" w:sz="6" w:space="0" w:color="000000"/>
              <w:right w:val="single" w:sz="6" w:space="0" w:color="000000"/>
            </w:tcBorders>
            <w:shd w:val="clear" w:color="auto" w:fill="FFFFFF"/>
          </w:tcPr>
          <w:p w14:paraId="5942A16A"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 xml:space="preserve">значение </w:t>
            </w:r>
          </w:p>
          <w:p w14:paraId="6C3756B7" w14:textId="77777777" w:rsidR="00721F52" w:rsidRPr="00F10C2E" w:rsidRDefault="00721F52" w:rsidP="008F1657">
            <w:pPr>
              <w:jc w:val="center"/>
              <w:rPr>
                <w:kern w:val="0"/>
                <w:sz w:val="23"/>
                <w:szCs w:val="23"/>
              </w:rPr>
            </w:pPr>
            <w:r w:rsidRPr="00F10C2E">
              <w:rPr>
                <w:kern w:val="0"/>
                <w:sz w:val="23"/>
                <w:szCs w:val="23"/>
              </w:rPr>
              <w:t>характеристики</w:t>
            </w:r>
          </w:p>
        </w:tc>
      </w:tr>
      <w:tr w:rsidR="00F10C2E" w:rsidRPr="00F10C2E" w14:paraId="29322728" w14:textId="77777777" w:rsidTr="00860CB2">
        <w:tc>
          <w:tcPr>
            <w:tcW w:w="127"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C06E0A" w14:textId="77777777" w:rsidR="00721F52" w:rsidRPr="00F10C2E" w:rsidRDefault="00721F52" w:rsidP="008F1657">
            <w:pPr>
              <w:widowControl/>
              <w:suppressAutoHyphens w:val="0"/>
              <w:overflowPunct/>
              <w:autoSpaceDE/>
              <w:jc w:val="center"/>
              <w:textAlignment w:val="auto"/>
              <w:rPr>
                <w:kern w:val="0"/>
                <w:sz w:val="23"/>
                <w:szCs w:val="23"/>
              </w:rPr>
            </w:pPr>
          </w:p>
        </w:tc>
        <w:tc>
          <w:tcPr>
            <w:tcW w:w="294"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4A7191" w14:textId="77777777" w:rsidR="00721F52" w:rsidRPr="00F10C2E" w:rsidRDefault="00721F52" w:rsidP="008F1657">
            <w:pPr>
              <w:widowControl/>
              <w:suppressAutoHyphens w:val="0"/>
              <w:overflowPunct/>
              <w:autoSpaceDE/>
              <w:jc w:val="center"/>
              <w:textAlignment w:val="auto"/>
              <w:rPr>
                <w:kern w:val="0"/>
                <w:sz w:val="23"/>
                <w:szCs w:val="23"/>
              </w:rPr>
            </w:pPr>
          </w:p>
        </w:tc>
        <w:tc>
          <w:tcPr>
            <w:tcW w:w="1275"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3F38BEF" w14:textId="77777777" w:rsidR="00721F52" w:rsidRPr="00F10C2E" w:rsidRDefault="00721F52" w:rsidP="008F1657">
            <w:pPr>
              <w:widowControl/>
              <w:suppressAutoHyphens w:val="0"/>
              <w:overflowPunct/>
              <w:autoSpaceDE/>
              <w:jc w:val="center"/>
              <w:textAlignment w:val="auto"/>
              <w:rPr>
                <w:kern w:val="0"/>
                <w:sz w:val="23"/>
                <w:szCs w:val="23"/>
              </w:rPr>
            </w:pPr>
          </w:p>
        </w:tc>
        <w:tc>
          <w:tcPr>
            <w:tcW w:w="459" w:type="pct"/>
            <w:tcBorders>
              <w:top w:val="single" w:sz="6" w:space="0" w:color="000000"/>
              <w:left w:val="single" w:sz="6" w:space="0" w:color="000000"/>
              <w:bottom w:val="single" w:sz="6" w:space="0" w:color="000000"/>
              <w:right w:val="single" w:sz="6" w:space="0" w:color="000000"/>
            </w:tcBorders>
            <w:shd w:val="clear" w:color="auto" w:fill="FFFFFF"/>
          </w:tcPr>
          <w:p w14:paraId="114C3BE0"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код по ОКЕИ</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Pr>
          <w:p w14:paraId="34A1B101" w14:textId="77777777" w:rsidR="00721F52" w:rsidRPr="00F10C2E" w:rsidRDefault="00721F52" w:rsidP="008F1657">
            <w:pPr>
              <w:widowControl/>
              <w:suppressAutoHyphens w:val="0"/>
              <w:overflowPunct/>
              <w:autoSpaceDE/>
              <w:jc w:val="center"/>
              <w:textAlignment w:val="auto"/>
              <w:rPr>
                <w:kern w:val="0"/>
                <w:sz w:val="23"/>
                <w:szCs w:val="23"/>
              </w:rPr>
            </w:pPr>
            <w:r w:rsidRPr="00F10C2E">
              <w:rPr>
                <w:kern w:val="0"/>
                <w:sz w:val="23"/>
                <w:szCs w:val="23"/>
              </w:rPr>
              <w:t>наименование</w:t>
            </w:r>
          </w:p>
        </w:tc>
        <w:tc>
          <w:tcPr>
            <w:tcW w:w="1237"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1048C8" w14:textId="77777777" w:rsidR="00721F52" w:rsidRPr="00F10C2E" w:rsidRDefault="00721F52" w:rsidP="008F1657">
            <w:pPr>
              <w:widowControl/>
              <w:suppressAutoHyphens w:val="0"/>
              <w:overflowPunct/>
              <w:autoSpaceDE/>
              <w:jc w:val="center"/>
              <w:textAlignment w:val="auto"/>
              <w:rPr>
                <w:kern w:val="0"/>
                <w:sz w:val="23"/>
                <w:szCs w:val="23"/>
              </w:rPr>
            </w:pPr>
          </w:p>
        </w:tc>
        <w:tc>
          <w:tcPr>
            <w:tcW w:w="1115" w:type="pct"/>
            <w:vMerge/>
            <w:tcBorders>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DC4FD32" w14:textId="77777777" w:rsidR="00721F52" w:rsidRPr="00F10C2E" w:rsidRDefault="00721F52" w:rsidP="008F1657">
            <w:pPr>
              <w:widowControl/>
              <w:suppressAutoHyphens w:val="0"/>
              <w:overflowPunct/>
              <w:autoSpaceDE/>
              <w:jc w:val="center"/>
              <w:textAlignment w:val="auto"/>
              <w:rPr>
                <w:kern w:val="0"/>
                <w:sz w:val="23"/>
                <w:szCs w:val="23"/>
              </w:rPr>
            </w:pPr>
          </w:p>
        </w:tc>
      </w:tr>
    </w:tbl>
    <w:p w14:paraId="0414E1A8" w14:textId="77777777" w:rsidR="00D74114" w:rsidRDefault="00D74114" w:rsidP="00D74114">
      <w:pPr>
        <w:spacing w:line="14" w:lineRule="auto"/>
      </w:pPr>
    </w:p>
    <w:tbl>
      <w:tblPr>
        <w:tblW w:w="4999" w:type="pct"/>
        <w:tblLayout w:type="fixed"/>
        <w:tblCellMar>
          <w:left w:w="10" w:type="dxa"/>
          <w:right w:w="10" w:type="dxa"/>
        </w:tblCellMar>
        <w:tblLook w:val="04A0" w:firstRow="1" w:lastRow="0" w:firstColumn="1" w:lastColumn="0" w:noHBand="0" w:noVBand="1"/>
      </w:tblPr>
      <w:tblGrid>
        <w:gridCol w:w="384"/>
        <w:gridCol w:w="889"/>
        <w:gridCol w:w="3855"/>
        <w:gridCol w:w="1388"/>
        <w:gridCol w:w="1491"/>
        <w:gridCol w:w="3740"/>
        <w:gridCol w:w="3371"/>
      </w:tblGrid>
      <w:tr w:rsidR="00F10C2E" w:rsidRPr="00F10C2E" w14:paraId="13D51A27" w14:textId="77777777" w:rsidTr="00D74114">
        <w:trPr>
          <w:tblHeader/>
        </w:trPr>
        <w:tc>
          <w:tcPr>
            <w:tcW w:w="12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30219F62"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1</w:t>
            </w:r>
          </w:p>
        </w:tc>
        <w:tc>
          <w:tcPr>
            <w:tcW w:w="294"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14EC32AB"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2</w:t>
            </w:r>
          </w:p>
        </w:tc>
        <w:tc>
          <w:tcPr>
            <w:tcW w:w="127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44608936"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3</w:t>
            </w:r>
          </w:p>
        </w:tc>
        <w:tc>
          <w:tcPr>
            <w:tcW w:w="459" w:type="pct"/>
            <w:tcBorders>
              <w:top w:val="single" w:sz="6" w:space="0" w:color="000000"/>
              <w:left w:val="single" w:sz="6" w:space="0" w:color="000000"/>
              <w:bottom w:val="single" w:sz="6" w:space="0" w:color="000000"/>
              <w:right w:val="single" w:sz="6" w:space="0" w:color="000000"/>
            </w:tcBorders>
            <w:shd w:val="clear" w:color="auto" w:fill="FFFFFF"/>
          </w:tcPr>
          <w:p w14:paraId="467CB435"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4</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Pr>
          <w:p w14:paraId="391A3C0E"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5</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7EC705"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6</w:t>
            </w:r>
          </w:p>
        </w:tc>
        <w:tc>
          <w:tcPr>
            <w:tcW w:w="11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A5CDCE" w14:textId="77777777" w:rsidR="008F1657" w:rsidRPr="00F10C2E" w:rsidRDefault="008F1657" w:rsidP="008F1657">
            <w:pPr>
              <w:widowControl/>
              <w:suppressAutoHyphens w:val="0"/>
              <w:overflowPunct/>
              <w:autoSpaceDE/>
              <w:jc w:val="center"/>
              <w:textAlignment w:val="auto"/>
              <w:rPr>
                <w:kern w:val="0"/>
                <w:sz w:val="23"/>
                <w:szCs w:val="23"/>
              </w:rPr>
            </w:pPr>
            <w:r w:rsidRPr="00F10C2E">
              <w:rPr>
                <w:kern w:val="0"/>
                <w:sz w:val="23"/>
                <w:szCs w:val="23"/>
              </w:rPr>
              <w:t>7</w:t>
            </w:r>
          </w:p>
        </w:tc>
      </w:tr>
      <w:tr w:rsidR="00F10C2E" w:rsidRPr="00F10C2E" w14:paraId="6E4337FB" w14:textId="77777777" w:rsidTr="00D74114">
        <w:tc>
          <w:tcPr>
            <w:tcW w:w="127"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158F420" w14:textId="77777777" w:rsidR="008226BF" w:rsidRPr="00F10C2E" w:rsidRDefault="008226BF" w:rsidP="008F1657">
            <w:pPr>
              <w:widowControl/>
              <w:suppressAutoHyphens w:val="0"/>
              <w:overflowPunct/>
              <w:autoSpaceDE/>
              <w:jc w:val="center"/>
              <w:textAlignment w:val="auto"/>
              <w:rPr>
                <w:kern w:val="0"/>
                <w:sz w:val="23"/>
                <w:szCs w:val="23"/>
              </w:rPr>
            </w:pPr>
            <w:r w:rsidRPr="00F10C2E">
              <w:rPr>
                <w:kern w:val="0"/>
                <w:sz w:val="23"/>
                <w:szCs w:val="23"/>
              </w:rPr>
              <w:t>28.</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C9A6509" w14:textId="36355E31" w:rsidR="008226BF" w:rsidRPr="00F10C2E" w:rsidRDefault="008226BF" w:rsidP="008F1657">
            <w:pPr>
              <w:widowControl/>
              <w:suppressAutoHyphens w:val="0"/>
              <w:overflowPunct/>
              <w:autoSpaceDE/>
              <w:jc w:val="center"/>
              <w:textAlignment w:val="auto"/>
              <w:rPr>
                <w:kern w:val="0"/>
                <w:sz w:val="23"/>
                <w:szCs w:val="23"/>
              </w:rPr>
            </w:pPr>
          </w:p>
        </w:tc>
        <w:tc>
          <w:tcPr>
            <w:tcW w:w="127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A22FC63" w14:textId="6F47F2AA" w:rsidR="008226BF" w:rsidRPr="00F10C2E" w:rsidRDefault="008226BF" w:rsidP="008F1657">
            <w:pPr>
              <w:widowControl/>
              <w:suppressAutoHyphens w:val="0"/>
              <w:overflowPunct/>
              <w:autoSpaceDE/>
              <w:jc w:val="center"/>
              <w:textAlignment w:val="auto"/>
              <w:rPr>
                <w:kern w:val="0"/>
                <w:sz w:val="23"/>
                <w:szCs w:val="23"/>
              </w:rPr>
            </w:pPr>
          </w:p>
        </w:tc>
        <w:tc>
          <w:tcPr>
            <w:tcW w:w="459" w:type="pct"/>
            <w:tcBorders>
              <w:top w:val="single" w:sz="6" w:space="0" w:color="000000"/>
              <w:left w:val="single" w:sz="4" w:space="0" w:color="auto"/>
              <w:bottom w:val="single" w:sz="6" w:space="0" w:color="000000"/>
              <w:right w:val="single" w:sz="6" w:space="0" w:color="000000"/>
            </w:tcBorders>
            <w:shd w:val="clear" w:color="auto" w:fill="FFFFFF"/>
          </w:tcPr>
          <w:p w14:paraId="3B392E05" w14:textId="148FE4C4" w:rsidR="008226BF" w:rsidRPr="00F10C2E" w:rsidRDefault="008226BF" w:rsidP="008F1657">
            <w:pPr>
              <w:widowControl/>
              <w:suppressAutoHyphens w:val="0"/>
              <w:overflowPunct/>
              <w:autoSpaceDE/>
              <w:jc w:val="center"/>
              <w:textAlignment w:val="auto"/>
              <w:rPr>
                <w:kern w:val="0"/>
                <w:sz w:val="23"/>
                <w:szCs w:val="23"/>
              </w:rPr>
            </w:pPr>
          </w:p>
        </w:tc>
        <w:tc>
          <w:tcPr>
            <w:tcW w:w="493" w:type="pct"/>
            <w:tcBorders>
              <w:top w:val="single" w:sz="6" w:space="0" w:color="000000"/>
              <w:left w:val="single" w:sz="6" w:space="0" w:color="000000"/>
              <w:bottom w:val="single" w:sz="6" w:space="0" w:color="000000"/>
              <w:right w:val="single" w:sz="6" w:space="0" w:color="000000"/>
            </w:tcBorders>
            <w:shd w:val="clear" w:color="auto" w:fill="FFFFFF"/>
          </w:tcPr>
          <w:p w14:paraId="1BA7374E" w14:textId="7B555AF8" w:rsidR="008226BF" w:rsidRPr="00F10C2E" w:rsidRDefault="008226BF" w:rsidP="008F1657">
            <w:pPr>
              <w:widowControl/>
              <w:suppressAutoHyphens w:val="0"/>
              <w:overflowPunct/>
              <w:autoSpaceDE/>
              <w:jc w:val="center"/>
              <w:textAlignment w:val="auto"/>
              <w:rPr>
                <w:kern w:val="0"/>
                <w:sz w:val="23"/>
                <w:szCs w:val="23"/>
              </w:rPr>
            </w:pP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017BBB" w14:textId="401EDEC7" w:rsidR="008226BF" w:rsidRPr="00F10C2E" w:rsidRDefault="008226BF" w:rsidP="008F1657">
            <w:pPr>
              <w:widowControl/>
              <w:suppressAutoHyphens w:val="0"/>
              <w:overflowPunct/>
              <w:autoSpaceDE/>
              <w:jc w:val="center"/>
              <w:textAlignment w:val="auto"/>
              <w:rPr>
                <w:kern w:val="0"/>
                <w:sz w:val="23"/>
                <w:szCs w:val="23"/>
              </w:rPr>
            </w:pPr>
          </w:p>
        </w:tc>
        <w:tc>
          <w:tcPr>
            <w:tcW w:w="11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F4B150" w14:textId="5DA28D98" w:rsidR="008226BF" w:rsidRPr="00F10C2E" w:rsidRDefault="008226BF" w:rsidP="008F1657">
            <w:pPr>
              <w:widowControl/>
              <w:suppressAutoHyphens w:val="0"/>
              <w:overflowPunct/>
              <w:autoSpaceDE/>
              <w:jc w:val="center"/>
              <w:textAlignment w:val="auto"/>
              <w:rPr>
                <w:kern w:val="0"/>
                <w:sz w:val="23"/>
                <w:szCs w:val="23"/>
              </w:rPr>
            </w:pPr>
          </w:p>
        </w:tc>
      </w:tr>
      <w:tr w:rsidR="00F10C2E" w:rsidRPr="00F10C2E" w14:paraId="584852D4" w14:textId="77777777" w:rsidTr="00D74114">
        <w:trPr>
          <w:trHeight w:val="354"/>
        </w:trPr>
        <w:tc>
          <w:tcPr>
            <w:tcW w:w="127"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3C783EF" w14:textId="77777777" w:rsidR="008226BF" w:rsidRPr="00F10C2E" w:rsidRDefault="008226BF" w:rsidP="00B45E83">
            <w:pPr>
              <w:widowControl/>
              <w:suppressAutoHyphens w:val="0"/>
              <w:overflowPunct/>
              <w:autoSpaceDE/>
              <w:jc w:val="center"/>
              <w:textAlignment w:val="auto"/>
              <w:rPr>
                <w:kern w:val="0"/>
                <w:sz w:val="23"/>
                <w:szCs w:val="23"/>
              </w:rPr>
            </w:pPr>
          </w:p>
        </w:tc>
        <w:tc>
          <w:tcPr>
            <w:tcW w:w="294"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81D2318" w14:textId="77777777" w:rsidR="008226BF" w:rsidRPr="00F10C2E" w:rsidRDefault="008226BF" w:rsidP="00B45E83">
            <w:pPr>
              <w:widowControl/>
              <w:suppressAutoHyphens w:val="0"/>
              <w:overflowPunct/>
              <w:autoSpaceDE/>
              <w:jc w:val="center"/>
              <w:textAlignment w:val="auto"/>
              <w:rPr>
                <w:kern w:val="0"/>
                <w:sz w:val="23"/>
                <w:szCs w:val="23"/>
              </w:rPr>
            </w:pPr>
          </w:p>
        </w:tc>
        <w:tc>
          <w:tcPr>
            <w:tcW w:w="127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0D81D32" w14:textId="77777777" w:rsidR="008226BF" w:rsidRPr="00F10C2E" w:rsidRDefault="008226BF" w:rsidP="00B45E83">
            <w:pPr>
              <w:widowControl/>
              <w:suppressAutoHyphens w:val="0"/>
              <w:overflowPunct/>
              <w:autoSpaceDE/>
              <w:jc w:val="center"/>
              <w:textAlignment w:val="auto"/>
              <w:rPr>
                <w:kern w:val="0"/>
                <w:sz w:val="23"/>
                <w:szCs w:val="23"/>
              </w:rPr>
            </w:pPr>
          </w:p>
        </w:tc>
        <w:tc>
          <w:tcPr>
            <w:tcW w:w="459" w:type="pct"/>
            <w:tcBorders>
              <w:top w:val="single" w:sz="6" w:space="0" w:color="000000"/>
              <w:left w:val="single" w:sz="4" w:space="0" w:color="auto"/>
              <w:bottom w:val="single" w:sz="6" w:space="0" w:color="000000"/>
              <w:right w:val="single" w:sz="6" w:space="0" w:color="000000"/>
            </w:tcBorders>
            <w:shd w:val="clear" w:color="auto" w:fill="FFFFFF"/>
          </w:tcPr>
          <w:p w14:paraId="0DE4D9F7" w14:textId="6F1ABD86" w:rsidR="008226BF" w:rsidRPr="00F10C2E" w:rsidRDefault="008226BF" w:rsidP="00B45E83">
            <w:pPr>
              <w:widowControl/>
              <w:suppressAutoHyphens w:val="0"/>
              <w:overflowPunct/>
              <w:autoSpaceDE/>
              <w:textAlignment w:val="auto"/>
              <w:rPr>
                <w:kern w:val="0"/>
                <w:sz w:val="23"/>
                <w:szCs w:val="23"/>
              </w:rPr>
            </w:pPr>
          </w:p>
        </w:tc>
        <w:tc>
          <w:tcPr>
            <w:tcW w:w="493" w:type="pct"/>
            <w:tcBorders>
              <w:top w:val="single" w:sz="6" w:space="0" w:color="000000"/>
              <w:left w:val="single" w:sz="6" w:space="0" w:color="000000"/>
              <w:bottom w:val="single" w:sz="6" w:space="0" w:color="000000"/>
              <w:right w:val="single" w:sz="6" w:space="0" w:color="000000"/>
            </w:tcBorders>
            <w:shd w:val="clear" w:color="auto" w:fill="FFFFFF"/>
          </w:tcPr>
          <w:p w14:paraId="1F8A8132" w14:textId="65AB1392" w:rsidR="008226BF" w:rsidRPr="00F10C2E" w:rsidRDefault="008226BF" w:rsidP="008226BF">
            <w:pPr>
              <w:widowControl/>
              <w:suppressAutoHyphens w:val="0"/>
              <w:overflowPunct/>
              <w:autoSpaceDE/>
              <w:jc w:val="center"/>
              <w:textAlignment w:val="auto"/>
              <w:rPr>
                <w:kern w:val="0"/>
                <w:sz w:val="23"/>
                <w:szCs w:val="23"/>
              </w:rPr>
            </w:pP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F8B11F0" w14:textId="07EE8D30" w:rsidR="008226BF" w:rsidRPr="00F10C2E" w:rsidRDefault="008226BF" w:rsidP="00B45E83">
            <w:pPr>
              <w:widowControl/>
              <w:suppressAutoHyphens w:val="0"/>
              <w:overflowPunct/>
              <w:autoSpaceDE/>
              <w:jc w:val="center"/>
              <w:textAlignment w:val="auto"/>
              <w:rPr>
                <w:kern w:val="0"/>
                <w:sz w:val="23"/>
                <w:szCs w:val="23"/>
              </w:rPr>
            </w:pPr>
          </w:p>
        </w:tc>
        <w:tc>
          <w:tcPr>
            <w:tcW w:w="111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3BF590" w14:textId="386B5026" w:rsidR="008226BF" w:rsidRPr="00F10C2E" w:rsidRDefault="008226BF" w:rsidP="00B45E83">
            <w:pPr>
              <w:widowControl/>
              <w:suppressAutoHyphens w:val="0"/>
              <w:overflowPunct/>
              <w:autoSpaceDE/>
              <w:jc w:val="center"/>
              <w:textAlignment w:val="auto"/>
              <w:rPr>
                <w:kern w:val="0"/>
                <w:sz w:val="23"/>
                <w:szCs w:val="23"/>
              </w:rPr>
            </w:pPr>
          </w:p>
        </w:tc>
      </w:tr>
      <w:tr w:rsidR="00F10C2E" w:rsidRPr="00F10C2E" w14:paraId="0306F31D" w14:textId="77777777" w:rsidTr="00D74114">
        <w:trPr>
          <w:trHeight w:val="3051"/>
        </w:trPr>
        <w:tc>
          <w:tcPr>
            <w:tcW w:w="127" w:type="pct"/>
            <w:vMerge w:val="restart"/>
            <w:tcBorders>
              <w:top w:val="single" w:sz="4" w:space="0" w:color="auto"/>
              <w:left w:val="single" w:sz="6" w:space="0" w:color="000000"/>
              <w:right w:val="single" w:sz="6" w:space="0" w:color="000000"/>
            </w:tcBorders>
            <w:shd w:val="clear" w:color="auto" w:fill="FFFFFF"/>
            <w:tcMar>
              <w:top w:w="15" w:type="dxa"/>
              <w:left w:w="15" w:type="dxa"/>
              <w:bottom w:w="15" w:type="dxa"/>
              <w:right w:w="15" w:type="dxa"/>
            </w:tcMar>
          </w:tcPr>
          <w:p w14:paraId="699E6DB9" w14:textId="77777777" w:rsidR="008226BF" w:rsidRPr="00F10C2E" w:rsidRDefault="008226BF" w:rsidP="00B45E83">
            <w:pPr>
              <w:widowControl/>
              <w:suppressAutoHyphens w:val="0"/>
              <w:overflowPunct/>
              <w:autoSpaceDE/>
              <w:jc w:val="center"/>
              <w:textAlignment w:val="auto"/>
              <w:rPr>
                <w:kern w:val="0"/>
                <w:sz w:val="23"/>
                <w:szCs w:val="23"/>
              </w:rPr>
            </w:pPr>
          </w:p>
        </w:tc>
        <w:tc>
          <w:tcPr>
            <w:tcW w:w="294"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tcPr>
          <w:p w14:paraId="7DE442D2" w14:textId="77777777" w:rsidR="008226BF" w:rsidRPr="00F10C2E" w:rsidRDefault="008226BF" w:rsidP="00B45E83">
            <w:pPr>
              <w:widowControl/>
              <w:suppressAutoHyphens w:val="0"/>
              <w:overflowPunct/>
              <w:autoSpaceDE/>
              <w:jc w:val="center"/>
              <w:textAlignment w:val="auto"/>
              <w:rPr>
                <w:kern w:val="0"/>
                <w:sz w:val="23"/>
                <w:szCs w:val="23"/>
              </w:rPr>
            </w:pPr>
          </w:p>
        </w:tc>
        <w:tc>
          <w:tcPr>
            <w:tcW w:w="127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8E472B8" w14:textId="77777777" w:rsidR="008226BF" w:rsidRPr="00F10C2E" w:rsidRDefault="008226BF" w:rsidP="00B45E83">
            <w:pPr>
              <w:widowControl/>
              <w:suppressAutoHyphens w:val="0"/>
              <w:overflowPunct/>
              <w:autoSpaceDE/>
              <w:jc w:val="center"/>
              <w:textAlignment w:val="auto"/>
              <w:rPr>
                <w:kern w:val="0"/>
                <w:sz w:val="23"/>
                <w:szCs w:val="23"/>
              </w:rPr>
            </w:pPr>
          </w:p>
        </w:tc>
        <w:tc>
          <w:tcPr>
            <w:tcW w:w="459" w:type="pct"/>
            <w:tcBorders>
              <w:top w:val="single" w:sz="6" w:space="0" w:color="000000"/>
              <w:left w:val="single" w:sz="4" w:space="0" w:color="auto"/>
              <w:bottom w:val="single" w:sz="4" w:space="0" w:color="auto"/>
              <w:right w:val="single" w:sz="6" w:space="0" w:color="000000"/>
            </w:tcBorders>
            <w:shd w:val="clear" w:color="auto" w:fill="FFFFFF"/>
          </w:tcPr>
          <w:p w14:paraId="2F11BD35" w14:textId="29333EC4" w:rsidR="008226BF" w:rsidRPr="00F10C2E" w:rsidRDefault="008226BF" w:rsidP="00162DF1">
            <w:pPr>
              <w:widowControl/>
              <w:suppressAutoHyphens w:val="0"/>
              <w:overflowPunct/>
              <w:autoSpaceDE/>
              <w:jc w:val="center"/>
              <w:textAlignment w:val="auto"/>
              <w:rPr>
                <w:kern w:val="0"/>
                <w:sz w:val="23"/>
                <w:szCs w:val="23"/>
              </w:rPr>
            </w:pPr>
          </w:p>
        </w:tc>
        <w:tc>
          <w:tcPr>
            <w:tcW w:w="493" w:type="pct"/>
            <w:tcBorders>
              <w:top w:val="single" w:sz="6" w:space="0" w:color="000000"/>
              <w:left w:val="single" w:sz="6" w:space="0" w:color="000000"/>
              <w:bottom w:val="single" w:sz="4" w:space="0" w:color="auto"/>
              <w:right w:val="single" w:sz="6" w:space="0" w:color="000000"/>
            </w:tcBorders>
            <w:shd w:val="clear" w:color="auto" w:fill="FFFFFF"/>
          </w:tcPr>
          <w:p w14:paraId="56947537" w14:textId="01AEC7CA" w:rsidR="008226BF" w:rsidRPr="00F10C2E" w:rsidRDefault="008226BF" w:rsidP="00162DF1">
            <w:pPr>
              <w:widowControl/>
              <w:suppressAutoHyphens w:val="0"/>
              <w:overflowPunct/>
              <w:autoSpaceDE/>
              <w:jc w:val="center"/>
              <w:textAlignment w:val="auto"/>
              <w:rPr>
                <w:kern w:val="0"/>
                <w:sz w:val="23"/>
                <w:szCs w:val="23"/>
              </w:rPr>
            </w:pPr>
          </w:p>
        </w:tc>
        <w:tc>
          <w:tcPr>
            <w:tcW w:w="1237"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1861AC74" w14:textId="5A9E6543" w:rsidR="008226BF" w:rsidRPr="00F10C2E" w:rsidRDefault="008226BF" w:rsidP="008226BF">
            <w:pPr>
              <w:widowControl/>
              <w:suppressAutoHyphens w:val="0"/>
              <w:overflowPunct/>
              <w:autoSpaceDE/>
              <w:jc w:val="both"/>
              <w:textAlignment w:val="auto"/>
              <w:rPr>
                <w:kern w:val="0"/>
                <w:sz w:val="23"/>
                <w:szCs w:val="23"/>
              </w:rPr>
            </w:pPr>
          </w:p>
        </w:tc>
        <w:tc>
          <w:tcPr>
            <w:tcW w:w="1115"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7621A013" w14:textId="6FE5B6B0" w:rsidR="008226BF" w:rsidRPr="00F10C2E" w:rsidRDefault="008226BF" w:rsidP="008226BF">
            <w:pPr>
              <w:widowControl/>
              <w:suppressAutoHyphens w:val="0"/>
              <w:overflowPunct/>
              <w:autoSpaceDE/>
              <w:textAlignment w:val="auto"/>
              <w:rPr>
                <w:sz w:val="23"/>
                <w:szCs w:val="23"/>
              </w:rPr>
            </w:pPr>
          </w:p>
        </w:tc>
      </w:tr>
      <w:tr w:rsidR="00F10C2E" w:rsidRPr="00F10C2E" w14:paraId="17A94FC8" w14:textId="77777777" w:rsidTr="00D74114">
        <w:trPr>
          <w:trHeight w:val="135"/>
        </w:trPr>
        <w:tc>
          <w:tcPr>
            <w:tcW w:w="127" w:type="pct"/>
            <w:vMerge/>
            <w:tcBorders>
              <w:left w:val="single" w:sz="6" w:space="0" w:color="000000"/>
              <w:bottom w:val="single" w:sz="4" w:space="0" w:color="auto"/>
              <w:right w:val="single" w:sz="6" w:space="0" w:color="000000"/>
            </w:tcBorders>
            <w:shd w:val="clear" w:color="auto" w:fill="FFFFFF"/>
            <w:tcMar>
              <w:top w:w="15" w:type="dxa"/>
              <w:left w:w="15" w:type="dxa"/>
              <w:bottom w:w="15" w:type="dxa"/>
              <w:right w:w="15" w:type="dxa"/>
            </w:tcMar>
          </w:tcPr>
          <w:p w14:paraId="3CA95CE7" w14:textId="77777777" w:rsidR="008226BF" w:rsidRPr="00F10C2E" w:rsidRDefault="008226BF" w:rsidP="00B45E83">
            <w:pPr>
              <w:widowControl/>
              <w:suppressAutoHyphens w:val="0"/>
              <w:overflowPunct/>
              <w:autoSpaceDE/>
              <w:jc w:val="center"/>
              <w:textAlignment w:val="auto"/>
              <w:rPr>
                <w:kern w:val="0"/>
                <w:sz w:val="23"/>
                <w:szCs w:val="23"/>
              </w:rPr>
            </w:pPr>
          </w:p>
        </w:tc>
        <w:tc>
          <w:tcPr>
            <w:tcW w:w="294" w:type="pct"/>
            <w:vMerge/>
            <w:tcBorders>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14:paraId="485DDAB1" w14:textId="77777777" w:rsidR="008226BF" w:rsidRPr="00F10C2E" w:rsidRDefault="008226BF" w:rsidP="00B45E83">
            <w:pPr>
              <w:widowControl/>
              <w:suppressAutoHyphens w:val="0"/>
              <w:overflowPunct/>
              <w:autoSpaceDE/>
              <w:jc w:val="center"/>
              <w:textAlignment w:val="auto"/>
              <w:rPr>
                <w:kern w:val="0"/>
                <w:sz w:val="23"/>
                <w:szCs w:val="23"/>
              </w:rPr>
            </w:pPr>
          </w:p>
        </w:tc>
        <w:tc>
          <w:tcPr>
            <w:tcW w:w="127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39BA1CD" w14:textId="77777777" w:rsidR="008226BF" w:rsidRPr="00F10C2E" w:rsidRDefault="008226BF" w:rsidP="00B45E83">
            <w:pPr>
              <w:widowControl/>
              <w:suppressAutoHyphens w:val="0"/>
              <w:overflowPunct/>
              <w:autoSpaceDE/>
              <w:jc w:val="center"/>
              <w:textAlignment w:val="auto"/>
              <w:rPr>
                <w:kern w:val="0"/>
                <w:sz w:val="23"/>
                <w:szCs w:val="23"/>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149B05B9" w14:textId="68B400A6" w:rsidR="008226BF" w:rsidRPr="00F10C2E" w:rsidRDefault="008226BF" w:rsidP="00B45E83">
            <w:pPr>
              <w:widowControl/>
              <w:suppressAutoHyphens w:val="0"/>
              <w:overflowPunct/>
              <w:autoSpaceDE/>
              <w:textAlignment w:val="auto"/>
              <w:rPr>
                <w:kern w:val="0"/>
                <w:sz w:val="23"/>
                <w:szCs w:val="23"/>
              </w:rPr>
            </w:pPr>
          </w:p>
        </w:tc>
        <w:tc>
          <w:tcPr>
            <w:tcW w:w="493" w:type="pct"/>
            <w:tcBorders>
              <w:top w:val="single" w:sz="4" w:space="0" w:color="auto"/>
              <w:left w:val="single" w:sz="4" w:space="0" w:color="auto"/>
              <w:bottom w:val="single" w:sz="4" w:space="0" w:color="auto"/>
              <w:right w:val="single" w:sz="4" w:space="0" w:color="auto"/>
            </w:tcBorders>
            <w:shd w:val="clear" w:color="auto" w:fill="FFFFFF"/>
          </w:tcPr>
          <w:p w14:paraId="1A37524A" w14:textId="12B29969" w:rsidR="008226BF" w:rsidRPr="00F10C2E" w:rsidRDefault="008226BF" w:rsidP="00162DF1">
            <w:pPr>
              <w:widowControl/>
              <w:suppressAutoHyphens w:val="0"/>
              <w:overflowPunct/>
              <w:autoSpaceDE/>
              <w:jc w:val="center"/>
              <w:textAlignment w:val="auto"/>
              <w:rPr>
                <w:kern w:val="0"/>
                <w:sz w:val="23"/>
                <w:szCs w:val="23"/>
              </w:rPr>
            </w:pPr>
          </w:p>
        </w:tc>
        <w:tc>
          <w:tcPr>
            <w:tcW w:w="123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75CB0AE" w14:textId="2A9E370C" w:rsidR="008226BF" w:rsidRPr="00F10C2E" w:rsidRDefault="008226BF" w:rsidP="00B45E83">
            <w:pPr>
              <w:widowControl/>
              <w:suppressAutoHyphens w:val="0"/>
              <w:overflowPunct/>
              <w:autoSpaceDE/>
              <w:jc w:val="center"/>
              <w:textAlignment w:val="auto"/>
              <w:rPr>
                <w:kern w:val="0"/>
                <w:sz w:val="23"/>
                <w:szCs w:val="23"/>
              </w:rPr>
            </w:pPr>
          </w:p>
        </w:tc>
        <w:tc>
          <w:tcPr>
            <w:tcW w:w="11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9F2EE36" w14:textId="2DFBA964" w:rsidR="008226BF" w:rsidRPr="00F10C2E" w:rsidRDefault="008226BF" w:rsidP="00B45E83">
            <w:pPr>
              <w:widowControl/>
              <w:suppressAutoHyphens w:val="0"/>
              <w:overflowPunct/>
              <w:autoSpaceDE/>
              <w:jc w:val="center"/>
              <w:textAlignment w:val="auto"/>
              <w:rPr>
                <w:sz w:val="23"/>
                <w:szCs w:val="23"/>
              </w:rPr>
            </w:pPr>
          </w:p>
        </w:tc>
      </w:tr>
    </w:tbl>
    <w:p w14:paraId="55666E0B" w14:textId="77777777" w:rsidR="00ED1C64" w:rsidRPr="00535354" w:rsidRDefault="00721F52" w:rsidP="00721F52">
      <w:pPr>
        <w:widowControl/>
        <w:shd w:val="clear" w:color="auto" w:fill="FFFFFF"/>
        <w:suppressAutoHyphens w:val="0"/>
        <w:overflowPunct/>
        <w:autoSpaceDE/>
        <w:spacing w:before="100" w:after="100"/>
        <w:jc w:val="both"/>
        <w:textAlignment w:val="auto"/>
      </w:pPr>
      <w:r w:rsidRPr="00535354">
        <w:rPr>
          <w:kern w:val="0"/>
          <w:sz w:val="23"/>
          <w:szCs w:val="23"/>
        </w:rPr>
        <w:t> </w:t>
      </w:r>
      <w:r w:rsidRPr="00535354">
        <w:rPr>
          <w:vertAlign w:val="superscript"/>
        </w:rPr>
        <w:t>1</w:t>
      </w:r>
      <w:r w:rsidRPr="00535354">
        <w:t xml:space="preserve">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предельным ценам на товары, работы, услуги</w:t>
      </w:r>
    </w:p>
    <w:sectPr w:rsidR="00ED1C64" w:rsidRPr="00535354" w:rsidSect="00F10C2E">
      <w:headerReference w:type="default" r:id="rId8"/>
      <w:footerReference w:type="default" r:id="rId9"/>
      <w:pgSz w:w="16838" w:h="11906" w:orient="landscape"/>
      <w:pgMar w:top="1701" w:right="1134"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5E76D" w14:textId="77777777" w:rsidR="00EC58E7" w:rsidRDefault="00EC58E7">
      <w:r>
        <w:separator/>
      </w:r>
    </w:p>
  </w:endnote>
  <w:endnote w:type="continuationSeparator" w:id="0">
    <w:p w14:paraId="494AC1C1" w14:textId="77777777" w:rsidR="00EC58E7" w:rsidRDefault="00E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6" w:type="dxa"/>
      <w:tblCellMar>
        <w:left w:w="10" w:type="dxa"/>
        <w:right w:w="10" w:type="dxa"/>
      </w:tblCellMar>
      <w:tblLook w:val="04A0" w:firstRow="1" w:lastRow="0" w:firstColumn="1" w:lastColumn="0" w:noHBand="0" w:noVBand="1"/>
    </w:tblPr>
    <w:tblGrid>
      <w:gridCol w:w="26"/>
    </w:tblGrid>
    <w:tr w:rsidR="008F1657" w14:paraId="1F39961B" w14:textId="77777777">
      <w:tc>
        <w:tcPr>
          <w:tcW w:w="26" w:type="dxa"/>
          <w:shd w:val="clear" w:color="auto" w:fill="auto"/>
          <w:tcMar>
            <w:top w:w="0" w:type="dxa"/>
            <w:left w:w="10" w:type="dxa"/>
            <w:bottom w:w="0" w:type="dxa"/>
            <w:right w:w="10" w:type="dxa"/>
          </w:tcMar>
        </w:tcPr>
        <w:p w14:paraId="0544107F" w14:textId="77777777" w:rsidR="008F1657" w:rsidRDefault="008F1657">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65071" w14:textId="77777777" w:rsidR="00EC58E7" w:rsidRDefault="00EC58E7">
      <w:r>
        <w:rPr>
          <w:color w:val="000000"/>
        </w:rPr>
        <w:separator/>
      </w:r>
    </w:p>
  </w:footnote>
  <w:footnote w:type="continuationSeparator" w:id="0">
    <w:p w14:paraId="1FC9BF1B" w14:textId="77777777" w:rsidR="00EC58E7" w:rsidRDefault="00EC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C601" w14:textId="77777777" w:rsidR="008F1657" w:rsidRDefault="008F1657">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64"/>
    <w:rsid w:val="00065883"/>
    <w:rsid w:val="00091900"/>
    <w:rsid w:val="000C5967"/>
    <w:rsid w:val="00132F09"/>
    <w:rsid w:val="00162DF1"/>
    <w:rsid w:val="00164C1A"/>
    <w:rsid w:val="00237396"/>
    <w:rsid w:val="00287EDC"/>
    <w:rsid w:val="003720F5"/>
    <w:rsid w:val="003F3AFC"/>
    <w:rsid w:val="003F4397"/>
    <w:rsid w:val="00460BE9"/>
    <w:rsid w:val="004A73D6"/>
    <w:rsid w:val="004C3E37"/>
    <w:rsid w:val="004D2BCF"/>
    <w:rsid w:val="00535354"/>
    <w:rsid w:val="00634FC2"/>
    <w:rsid w:val="00644B7D"/>
    <w:rsid w:val="006D4DCC"/>
    <w:rsid w:val="00721F52"/>
    <w:rsid w:val="007646D4"/>
    <w:rsid w:val="0080097F"/>
    <w:rsid w:val="008226BF"/>
    <w:rsid w:val="00860CB2"/>
    <w:rsid w:val="008B5D8B"/>
    <w:rsid w:val="008F1657"/>
    <w:rsid w:val="00941AFD"/>
    <w:rsid w:val="009B3B88"/>
    <w:rsid w:val="009C0A4A"/>
    <w:rsid w:val="00A00B80"/>
    <w:rsid w:val="00A1514B"/>
    <w:rsid w:val="00AA2D25"/>
    <w:rsid w:val="00B33EBA"/>
    <w:rsid w:val="00B41BA4"/>
    <w:rsid w:val="00B45E83"/>
    <w:rsid w:val="00C03987"/>
    <w:rsid w:val="00C506D6"/>
    <w:rsid w:val="00C63DF0"/>
    <w:rsid w:val="00CD328D"/>
    <w:rsid w:val="00D058EA"/>
    <w:rsid w:val="00D43A40"/>
    <w:rsid w:val="00D74114"/>
    <w:rsid w:val="00DD3711"/>
    <w:rsid w:val="00E16D2A"/>
    <w:rsid w:val="00E305FB"/>
    <w:rsid w:val="00EC58E7"/>
    <w:rsid w:val="00ED1C64"/>
    <w:rsid w:val="00F10C2E"/>
    <w:rsid w:val="00F93526"/>
    <w:rsid w:val="00FA1C1F"/>
    <w:rsid w:val="00FF0091"/>
    <w:rsid w:val="00FF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1C67"/>
  <w15:docId w15:val="{3D2F4716-3471-4779-AA95-3627DBA0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Standard"/>
    <w:pPr>
      <w:keepNext/>
      <w:spacing w:before="240" w:after="120"/>
      <w:jc w:val="center"/>
    </w:pPr>
    <w:rPr>
      <w:b/>
    </w:rPr>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rPr>
      <w:rFonts w:ascii="Times New Roman" w:hAnsi="Times New Roman"/>
      <w:sz w:val="24"/>
    </w:rPr>
  </w:style>
  <w:style w:type="character" w:customStyle="1" w:styleId="Normaltext">
    <w:name w:val="Normal text"/>
    <w:uiPriority w:val="99"/>
    <w:qFormat/>
    <w:rsid w:val="008226BF"/>
    <w:rPr>
      <w:sz w:val="20"/>
    </w:rPr>
  </w:style>
  <w:style w:type="paragraph" w:styleId="af1">
    <w:name w:val="Balloon Text"/>
    <w:basedOn w:val="a"/>
    <w:link w:val="af2"/>
    <w:uiPriority w:val="99"/>
    <w:semiHidden/>
    <w:unhideWhenUsed/>
    <w:rsid w:val="00162DF1"/>
    <w:rPr>
      <w:rFonts w:ascii="Segoe UI" w:hAnsi="Segoe UI" w:cs="Segoe UI"/>
      <w:sz w:val="18"/>
      <w:szCs w:val="18"/>
    </w:rPr>
  </w:style>
  <w:style w:type="character" w:customStyle="1" w:styleId="af2">
    <w:name w:val="Текст выноски Знак"/>
    <w:link w:val="af1"/>
    <w:uiPriority w:val="99"/>
    <w:semiHidden/>
    <w:rsid w:val="00162DF1"/>
    <w:rPr>
      <w:rFonts w:ascii="Segoe UI"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18915</CharactersWithSpaces>
  <SharedDoc>false</SharedDoc>
  <HLinks>
    <vt:vector size="18" baseType="variant">
      <vt:variant>
        <vt:i4>5701716</vt:i4>
      </vt:variant>
      <vt:variant>
        <vt:i4>6</vt:i4>
      </vt:variant>
      <vt:variant>
        <vt:i4>0</vt:i4>
      </vt:variant>
      <vt:variant>
        <vt:i4>5</vt:i4>
      </vt:variant>
      <vt:variant>
        <vt:lpwstr>https://internet.garant.ru/</vt:lpwstr>
      </vt:variant>
      <vt:variant>
        <vt:lpwstr>/document/12148567/entry/0</vt:lpwstr>
      </vt:variant>
      <vt:variant>
        <vt:i4>5701716</vt:i4>
      </vt:variant>
      <vt:variant>
        <vt:i4>3</vt:i4>
      </vt:variant>
      <vt:variant>
        <vt:i4>0</vt:i4>
      </vt:variant>
      <vt:variant>
        <vt:i4>5</vt:i4>
      </vt:variant>
      <vt:variant>
        <vt:lpwstr>https://internet.garant.ru/</vt:lpwstr>
      </vt:variant>
      <vt:variant>
        <vt:lpwstr>/document/12148567/entry/0</vt:lpwstr>
      </vt:variant>
      <vt:variant>
        <vt:i4>7798893</vt:i4>
      </vt:variant>
      <vt:variant>
        <vt:i4>0</vt:i4>
      </vt:variant>
      <vt:variant>
        <vt:i4>0</vt:i4>
      </vt:variant>
      <vt:variant>
        <vt:i4>5</vt:i4>
      </vt:variant>
      <vt:variant>
        <vt:lpwstr/>
      </vt:variant>
      <vt:variant>
        <vt:lpwstr>anchor12111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4</cp:revision>
  <cp:lastPrinted>2024-09-18T09:13:00Z</cp:lastPrinted>
  <dcterms:created xsi:type="dcterms:W3CDTF">2024-09-23T07:06:00Z</dcterms:created>
  <dcterms:modified xsi:type="dcterms:W3CDTF">2024-09-23T13:14:00Z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